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6A" w:rsidRPr="000B21FD" w:rsidRDefault="000F346A" w:rsidP="000F346A">
      <w:pPr>
        <w:pStyle w:val="NormalWeb"/>
        <w:jc w:val="center"/>
        <w:rPr>
          <w:rFonts w:ascii="Arial" w:hAnsi="Arial" w:cs="Arial"/>
          <w:b/>
          <w:bCs/>
          <w:color w:val="000000"/>
          <w:sz w:val="22"/>
          <w:szCs w:val="22"/>
          <w:shd w:val="clear" w:color="auto" w:fill="FFFFFF"/>
        </w:rPr>
      </w:pPr>
      <w:bookmarkStart w:id="0" w:name="_GoBack"/>
      <w:bookmarkEnd w:id="0"/>
      <w:r w:rsidRPr="000B21FD">
        <w:rPr>
          <w:rFonts w:ascii="Arial" w:hAnsi="Arial" w:cs="Arial"/>
          <w:b/>
          <w:bCs/>
          <w:color w:val="000000"/>
          <w:sz w:val="22"/>
          <w:szCs w:val="22"/>
          <w:shd w:val="clear" w:color="auto" w:fill="FFFFFF"/>
        </w:rPr>
        <w:t>ANEXO</w:t>
      </w:r>
    </w:p>
    <w:p w:rsidR="000F346A" w:rsidRPr="000B21FD" w:rsidRDefault="000F346A" w:rsidP="000F346A">
      <w:pPr>
        <w:pStyle w:val="NormalWeb"/>
        <w:jc w:val="center"/>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FORMATO UNICO ACTA DE INFORME DE GESTION</w:t>
      </w:r>
    </w:p>
    <w:p w:rsidR="000F346A" w:rsidRPr="000B21FD" w:rsidRDefault="000F346A" w:rsidP="000F346A">
      <w:pPr>
        <w:pStyle w:val="NormalWeb"/>
        <w:jc w:val="center"/>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(Ley 951 de marzo 31 de 2005)</w:t>
      </w:r>
    </w:p>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DATOS GENERALES:</w:t>
      </w:r>
    </w:p>
    <w:tbl>
      <w:tblPr>
        <w:tblStyle w:val="Tablaconcuadrcula"/>
        <w:tblW w:w="0" w:type="auto"/>
        <w:tblInd w:w="-113" w:type="dxa"/>
        <w:tblLook w:val="04A0" w:firstRow="1" w:lastRow="0" w:firstColumn="1" w:lastColumn="0" w:noHBand="0" w:noVBand="1"/>
      </w:tblPr>
      <w:tblGrid>
        <w:gridCol w:w="3539"/>
        <w:gridCol w:w="5289"/>
      </w:tblGrid>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NOMBRE DEL FUNCIONARIO RESPONSABLE QUE ENTREGA</w:t>
            </w:r>
          </w:p>
        </w:tc>
        <w:tc>
          <w:tcPr>
            <w:tcW w:w="5289" w:type="dxa"/>
          </w:tcPr>
          <w:p w:rsidR="000F346A" w:rsidRPr="000B21FD" w:rsidRDefault="00F44C91"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CARLOS</w:t>
            </w:r>
            <w:r w:rsidR="002B5986" w:rsidRPr="000B21FD">
              <w:rPr>
                <w:rFonts w:ascii="Arial" w:hAnsi="Arial" w:cs="Arial"/>
                <w:color w:val="000000"/>
                <w:sz w:val="22"/>
                <w:szCs w:val="22"/>
                <w:shd w:val="clear" w:color="auto" w:fill="FFFFFF"/>
              </w:rPr>
              <w:t xml:space="preserve"> MARIO VANEGAS CAL</w:t>
            </w:r>
            <w:r w:rsidR="00AA7396" w:rsidRPr="000B21FD">
              <w:rPr>
                <w:rFonts w:ascii="Arial" w:hAnsi="Arial" w:cs="Arial"/>
                <w:color w:val="000000"/>
                <w:sz w:val="22"/>
                <w:szCs w:val="22"/>
                <w:shd w:val="clear" w:color="auto" w:fill="FFFFFF"/>
              </w:rPr>
              <w:t>L</w:t>
            </w:r>
            <w:r w:rsidR="002B5986" w:rsidRPr="000B21FD">
              <w:rPr>
                <w:rFonts w:ascii="Arial" w:hAnsi="Arial" w:cs="Arial"/>
                <w:color w:val="000000"/>
                <w:sz w:val="22"/>
                <w:szCs w:val="22"/>
                <w:shd w:val="clear" w:color="auto" w:fill="FFFFFF"/>
              </w:rPr>
              <w:t>E</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CARGO</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DIRECTOR DE DERECHOS HUMANOS</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ENTIDAD (RAZÓN SOCIAL)</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GOBERNACION DE ANTIOQUIA</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CIUDAD Y FECHA</w:t>
            </w:r>
          </w:p>
        </w:tc>
        <w:tc>
          <w:tcPr>
            <w:tcW w:w="5289" w:type="dxa"/>
          </w:tcPr>
          <w:p w:rsidR="002B5986" w:rsidRPr="000B21FD" w:rsidRDefault="002B5986" w:rsidP="002B5986">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ABRIL 16 DE 2018</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FECHA DE INICIO DE LA GESTIÓN</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MARZO 16 DE 2017</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CONDICIÓN DE LA PRESENTACION</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RENUNCIA</w:t>
            </w:r>
          </w:p>
        </w:tc>
      </w:tr>
      <w:tr w:rsidR="000F346A" w:rsidRPr="000B21FD" w:rsidTr="000F346A">
        <w:tc>
          <w:tcPr>
            <w:tcW w:w="3539" w:type="dxa"/>
          </w:tcPr>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FECHA DE RETIRO, SEPARACIÓN DEL CARGO O RATIFICACIÓN</w:t>
            </w:r>
          </w:p>
        </w:tc>
        <w:tc>
          <w:tcPr>
            <w:tcW w:w="5289" w:type="dxa"/>
          </w:tcPr>
          <w:p w:rsidR="000F346A" w:rsidRPr="000B21FD" w:rsidRDefault="002B5986" w:rsidP="000F346A">
            <w:pPr>
              <w:pStyle w:val="NormalWeb"/>
              <w:ind w:left="360"/>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ABRIL 6 DE 2018</w:t>
            </w:r>
          </w:p>
        </w:tc>
      </w:tr>
    </w:tbl>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INFORME RESUMIDO O EJECUTIVO DE LA GESTION:</w:t>
      </w:r>
    </w:p>
    <w:p w:rsidR="000F346A" w:rsidRPr="000B21FD" w:rsidRDefault="002E71CD"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Durante mi gestión como Director de Derechos Humanos, en</w:t>
      </w:r>
      <w:r w:rsidR="009645EB" w:rsidRPr="000B21FD">
        <w:rPr>
          <w:rFonts w:ascii="Arial" w:hAnsi="Arial" w:cs="Arial"/>
          <w:color w:val="000000"/>
          <w:sz w:val="22"/>
          <w:szCs w:val="22"/>
          <w:shd w:val="clear" w:color="auto" w:fill="FFFFFF"/>
        </w:rPr>
        <w:t xml:space="preserve"> </w:t>
      </w:r>
      <w:r w:rsidRPr="000B21FD">
        <w:rPr>
          <w:rFonts w:ascii="Arial" w:hAnsi="Arial" w:cs="Arial"/>
          <w:color w:val="000000"/>
          <w:sz w:val="22"/>
          <w:szCs w:val="22"/>
          <w:shd w:val="clear" w:color="auto" w:fill="FFFFFF"/>
        </w:rPr>
        <w:t>“Antioquia Pi</w:t>
      </w:r>
      <w:r w:rsidR="009645EB" w:rsidRPr="000B21FD">
        <w:rPr>
          <w:rFonts w:ascii="Arial" w:hAnsi="Arial" w:cs="Arial"/>
          <w:color w:val="000000"/>
          <w:sz w:val="22"/>
          <w:szCs w:val="22"/>
          <w:shd w:val="clear" w:color="auto" w:fill="FFFFFF"/>
        </w:rPr>
        <w:t>ensa en</w:t>
      </w:r>
      <w:r w:rsidRPr="000B21FD">
        <w:rPr>
          <w:rFonts w:ascii="Arial" w:hAnsi="Arial" w:cs="Arial"/>
          <w:color w:val="000000"/>
          <w:sz w:val="22"/>
          <w:szCs w:val="22"/>
          <w:shd w:val="clear" w:color="auto" w:fill="FFFFFF"/>
        </w:rPr>
        <w:t xml:space="preserve"> G</w:t>
      </w:r>
      <w:r w:rsidR="009645EB" w:rsidRPr="000B21FD">
        <w:rPr>
          <w:rFonts w:ascii="Arial" w:hAnsi="Arial" w:cs="Arial"/>
          <w:color w:val="000000"/>
          <w:sz w:val="22"/>
          <w:szCs w:val="22"/>
          <w:shd w:val="clear" w:color="auto" w:fill="FFFFFF"/>
        </w:rPr>
        <w:t>rand</w:t>
      </w:r>
      <w:r w:rsidRPr="000B21FD">
        <w:rPr>
          <w:rFonts w:ascii="Arial" w:hAnsi="Arial" w:cs="Arial"/>
          <w:color w:val="000000"/>
          <w:sz w:val="22"/>
          <w:szCs w:val="22"/>
          <w:shd w:val="clear" w:color="auto" w:fill="FFFFFF"/>
        </w:rPr>
        <w:t>e” el respeto y garantía de los Derechos H</w:t>
      </w:r>
      <w:r w:rsidR="009645EB" w:rsidRPr="000B21FD">
        <w:rPr>
          <w:rFonts w:ascii="Arial" w:hAnsi="Arial" w:cs="Arial"/>
          <w:color w:val="000000"/>
          <w:sz w:val="22"/>
          <w:szCs w:val="22"/>
          <w:shd w:val="clear" w:color="auto" w:fill="FFFFFF"/>
        </w:rPr>
        <w:t>uman</w:t>
      </w:r>
      <w:r w:rsidRPr="000B21FD">
        <w:rPr>
          <w:rFonts w:ascii="Arial" w:hAnsi="Arial" w:cs="Arial"/>
          <w:color w:val="000000"/>
          <w:sz w:val="22"/>
          <w:szCs w:val="22"/>
          <w:shd w:val="clear" w:color="auto" w:fill="FFFFFF"/>
        </w:rPr>
        <w:t>os y la aplicación del Derecho Internacional H</w:t>
      </w:r>
      <w:r w:rsidR="009645EB" w:rsidRPr="000B21FD">
        <w:rPr>
          <w:rFonts w:ascii="Arial" w:hAnsi="Arial" w:cs="Arial"/>
          <w:color w:val="000000"/>
          <w:sz w:val="22"/>
          <w:szCs w:val="22"/>
          <w:shd w:val="clear" w:color="auto" w:fill="FFFFFF"/>
        </w:rPr>
        <w:t>umanitario (DIH) constituyeron un imperativo ético, legal y p</w:t>
      </w:r>
      <w:r w:rsidRPr="000B21FD">
        <w:rPr>
          <w:rFonts w:ascii="Arial" w:hAnsi="Arial" w:cs="Arial"/>
          <w:color w:val="000000"/>
          <w:sz w:val="22"/>
          <w:szCs w:val="22"/>
          <w:shd w:val="clear" w:color="auto" w:fill="FFFFFF"/>
        </w:rPr>
        <w:t>olítico de la mayor importancia</w:t>
      </w:r>
      <w:r w:rsidR="009645EB" w:rsidRPr="000B21FD">
        <w:rPr>
          <w:rFonts w:ascii="Arial" w:hAnsi="Arial" w:cs="Arial"/>
          <w:color w:val="000000"/>
          <w:sz w:val="22"/>
          <w:szCs w:val="22"/>
          <w:shd w:val="clear" w:color="auto" w:fill="FFFFFF"/>
        </w:rPr>
        <w:t xml:space="preserve"> y como tal</w:t>
      </w:r>
      <w:r w:rsidRPr="000B21FD">
        <w:rPr>
          <w:rFonts w:ascii="Arial" w:hAnsi="Arial" w:cs="Arial"/>
          <w:color w:val="000000"/>
          <w:sz w:val="22"/>
          <w:szCs w:val="22"/>
          <w:shd w:val="clear" w:color="auto" w:fill="FFFFFF"/>
        </w:rPr>
        <w:t>,</w:t>
      </w:r>
      <w:r w:rsidR="009645EB" w:rsidRPr="000B21FD">
        <w:rPr>
          <w:rFonts w:ascii="Arial" w:hAnsi="Arial" w:cs="Arial"/>
          <w:color w:val="000000"/>
          <w:sz w:val="22"/>
          <w:szCs w:val="22"/>
          <w:shd w:val="clear" w:color="auto" w:fill="FFFFFF"/>
        </w:rPr>
        <w:t xml:space="preserve"> fu</w:t>
      </w:r>
      <w:r w:rsidRPr="000B21FD">
        <w:rPr>
          <w:rFonts w:ascii="Arial" w:hAnsi="Arial" w:cs="Arial"/>
          <w:color w:val="000000"/>
          <w:sz w:val="22"/>
          <w:szCs w:val="22"/>
          <w:shd w:val="clear" w:color="auto" w:fill="FFFFFF"/>
        </w:rPr>
        <w:t>eron ejes transversales de toda acción desarrollada con y para la comunidad del Departamento de Antioquia.</w:t>
      </w:r>
    </w:p>
    <w:p w:rsidR="00287903" w:rsidRPr="000B21FD" w:rsidRDefault="00ED7E96" w:rsidP="00287903">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En esta lógica, durante el </w:t>
      </w:r>
      <w:r w:rsidR="002E71CD" w:rsidRPr="000B21FD">
        <w:rPr>
          <w:rFonts w:ascii="Arial" w:hAnsi="Arial" w:cs="Arial"/>
          <w:color w:val="000000"/>
          <w:sz w:val="22"/>
          <w:szCs w:val="22"/>
          <w:shd w:val="clear" w:color="auto" w:fill="FFFFFF"/>
        </w:rPr>
        <w:t>periodo marzo 16 de 2017 a abril 6 de 2018,</w:t>
      </w:r>
      <w:r w:rsidRPr="000B21FD">
        <w:rPr>
          <w:rFonts w:ascii="Arial" w:hAnsi="Arial" w:cs="Arial"/>
          <w:color w:val="000000"/>
          <w:sz w:val="22"/>
          <w:szCs w:val="22"/>
          <w:shd w:val="clear" w:color="auto" w:fill="FFFFFF"/>
        </w:rPr>
        <w:t xml:space="preserve"> la Dirección avanzó en diferentes procesos y acciones en materia de prevención,</w:t>
      </w:r>
      <w:r w:rsidR="002E71CD" w:rsidRPr="000B21FD">
        <w:rPr>
          <w:rFonts w:ascii="Arial" w:hAnsi="Arial" w:cs="Arial"/>
          <w:color w:val="000000"/>
          <w:sz w:val="22"/>
          <w:szCs w:val="22"/>
          <w:shd w:val="clear" w:color="auto" w:fill="FFFFFF"/>
        </w:rPr>
        <w:t xml:space="preserve"> protección y</w:t>
      </w:r>
      <w:r w:rsidRPr="000B21FD">
        <w:rPr>
          <w:rFonts w:ascii="Arial" w:hAnsi="Arial" w:cs="Arial"/>
          <w:color w:val="000000"/>
          <w:sz w:val="22"/>
          <w:szCs w:val="22"/>
          <w:shd w:val="clear" w:color="auto" w:fill="FFFFFF"/>
        </w:rPr>
        <w:t xml:space="preserve"> promoción de D</w:t>
      </w:r>
      <w:r w:rsidR="002E71CD" w:rsidRPr="000B21FD">
        <w:rPr>
          <w:rFonts w:ascii="Arial" w:hAnsi="Arial" w:cs="Arial"/>
          <w:color w:val="000000"/>
          <w:sz w:val="22"/>
          <w:szCs w:val="22"/>
          <w:shd w:val="clear" w:color="auto" w:fill="FFFFFF"/>
        </w:rPr>
        <w:t xml:space="preserve">erechos Humanos </w:t>
      </w:r>
      <w:r w:rsidRPr="000B21FD">
        <w:rPr>
          <w:rFonts w:ascii="Arial" w:hAnsi="Arial" w:cs="Arial"/>
          <w:color w:val="000000"/>
          <w:sz w:val="22"/>
          <w:szCs w:val="22"/>
          <w:shd w:val="clear" w:color="auto" w:fill="FFFFFF"/>
        </w:rPr>
        <w:t xml:space="preserve">y </w:t>
      </w:r>
      <w:r w:rsidR="002E71CD" w:rsidRPr="000B21FD">
        <w:rPr>
          <w:rFonts w:ascii="Arial" w:hAnsi="Arial" w:cs="Arial"/>
          <w:color w:val="000000"/>
          <w:sz w:val="22"/>
          <w:szCs w:val="22"/>
          <w:shd w:val="clear" w:color="auto" w:fill="FFFFFF"/>
        </w:rPr>
        <w:t xml:space="preserve">la aplicación del </w:t>
      </w:r>
      <w:r w:rsidRPr="000B21FD">
        <w:rPr>
          <w:rFonts w:ascii="Arial" w:hAnsi="Arial" w:cs="Arial"/>
          <w:color w:val="000000"/>
          <w:sz w:val="22"/>
          <w:szCs w:val="22"/>
          <w:shd w:val="clear" w:color="auto" w:fill="FFFFFF"/>
        </w:rPr>
        <w:t>D</w:t>
      </w:r>
      <w:r w:rsidR="002E71CD" w:rsidRPr="000B21FD">
        <w:rPr>
          <w:rFonts w:ascii="Arial" w:hAnsi="Arial" w:cs="Arial"/>
          <w:color w:val="000000"/>
          <w:sz w:val="22"/>
          <w:szCs w:val="22"/>
          <w:shd w:val="clear" w:color="auto" w:fill="FFFFFF"/>
        </w:rPr>
        <w:t xml:space="preserve">erecho </w:t>
      </w:r>
      <w:r w:rsidRPr="000B21FD">
        <w:rPr>
          <w:rFonts w:ascii="Arial" w:hAnsi="Arial" w:cs="Arial"/>
          <w:color w:val="000000"/>
          <w:sz w:val="22"/>
          <w:szCs w:val="22"/>
          <w:shd w:val="clear" w:color="auto" w:fill="FFFFFF"/>
        </w:rPr>
        <w:t>I</w:t>
      </w:r>
      <w:r w:rsidR="002E71CD" w:rsidRPr="000B21FD">
        <w:rPr>
          <w:rFonts w:ascii="Arial" w:hAnsi="Arial" w:cs="Arial"/>
          <w:color w:val="000000"/>
          <w:sz w:val="22"/>
          <w:szCs w:val="22"/>
          <w:shd w:val="clear" w:color="auto" w:fill="FFFFFF"/>
        </w:rPr>
        <w:t xml:space="preserve">nternacional </w:t>
      </w:r>
      <w:r w:rsidRPr="000B21FD">
        <w:rPr>
          <w:rFonts w:ascii="Arial" w:hAnsi="Arial" w:cs="Arial"/>
          <w:color w:val="000000"/>
          <w:sz w:val="22"/>
          <w:szCs w:val="22"/>
          <w:shd w:val="clear" w:color="auto" w:fill="FFFFFF"/>
        </w:rPr>
        <w:t>H</w:t>
      </w:r>
      <w:r w:rsidR="00794E82" w:rsidRPr="000B21FD">
        <w:rPr>
          <w:rFonts w:ascii="Arial" w:hAnsi="Arial" w:cs="Arial"/>
          <w:color w:val="000000"/>
          <w:sz w:val="22"/>
          <w:szCs w:val="22"/>
          <w:shd w:val="clear" w:color="auto" w:fill="FFFFFF"/>
        </w:rPr>
        <w:t>umanitario, así como también</w:t>
      </w:r>
      <w:r w:rsidRPr="000B21FD">
        <w:rPr>
          <w:rFonts w:ascii="Arial" w:hAnsi="Arial" w:cs="Arial"/>
          <w:color w:val="000000"/>
          <w:sz w:val="22"/>
          <w:szCs w:val="22"/>
          <w:shd w:val="clear" w:color="auto" w:fill="FFFFFF"/>
        </w:rPr>
        <w:t xml:space="preserve"> en la atención, asistencia y reparación integral a las víctimas del conflicto armado en el marco de la Ley 1448 de 2011 y sus decretos reglamentarios, </w:t>
      </w:r>
      <w:r w:rsidR="00794E82" w:rsidRPr="000B21FD">
        <w:rPr>
          <w:rFonts w:ascii="Arial" w:hAnsi="Arial" w:cs="Arial"/>
          <w:color w:val="000000"/>
          <w:sz w:val="22"/>
          <w:szCs w:val="22"/>
          <w:shd w:val="clear" w:color="auto" w:fill="FFFFFF"/>
        </w:rPr>
        <w:t xml:space="preserve">con horizonte de reconciliación y lo más importante, buscar la superación de vulnerabilidad de las víctimas del conflicto armado en el Departamento de Antioquia, articulando de una manera eficiente, eficaz y efectiva al SNARIV </w:t>
      </w:r>
      <w:r w:rsidR="00287903" w:rsidRPr="000B21FD">
        <w:rPr>
          <w:rFonts w:ascii="Arial" w:hAnsi="Arial" w:cs="Arial"/>
          <w:color w:val="000000"/>
          <w:sz w:val="22"/>
          <w:szCs w:val="22"/>
          <w:shd w:val="clear" w:color="auto" w:fill="FFFFFF"/>
        </w:rPr>
        <w:t>para el cumplimiento de este propósito.</w:t>
      </w:r>
    </w:p>
    <w:p w:rsidR="00F928BA" w:rsidRPr="000B21FD" w:rsidRDefault="00AD0EEC"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En materia de Derechos Humanos, se coordinaron estrategias encaminadas a la </w:t>
      </w:r>
      <w:r w:rsidR="00F928BA" w:rsidRPr="000B21FD">
        <w:rPr>
          <w:rFonts w:ascii="Arial" w:hAnsi="Arial" w:cs="Arial"/>
          <w:color w:val="000000"/>
          <w:sz w:val="22"/>
          <w:szCs w:val="22"/>
          <w:shd w:val="clear" w:color="auto" w:fill="FFFFFF"/>
        </w:rPr>
        <w:t>promoción y protección de los mismos,</w:t>
      </w:r>
      <w:r w:rsidRPr="000B21FD">
        <w:rPr>
          <w:rFonts w:ascii="Arial" w:hAnsi="Arial" w:cs="Arial"/>
          <w:color w:val="000000"/>
          <w:sz w:val="22"/>
          <w:szCs w:val="22"/>
          <w:shd w:val="clear" w:color="auto" w:fill="FFFFFF"/>
        </w:rPr>
        <w:t xml:space="preserve"> mediante la articulación de esfuerzos interinstitucionales y la formulación </w:t>
      </w:r>
      <w:r w:rsidR="00F928BA" w:rsidRPr="000B21FD">
        <w:rPr>
          <w:rFonts w:ascii="Arial" w:hAnsi="Arial" w:cs="Arial"/>
          <w:color w:val="000000"/>
          <w:sz w:val="22"/>
          <w:szCs w:val="22"/>
          <w:shd w:val="clear" w:color="auto" w:fill="FFFFFF"/>
        </w:rPr>
        <w:t xml:space="preserve">y/o actualización </w:t>
      </w:r>
      <w:r w:rsidRPr="000B21FD">
        <w:rPr>
          <w:rFonts w:ascii="Arial" w:hAnsi="Arial" w:cs="Arial"/>
          <w:color w:val="000000"/>
          <w:sz w:val="22"/>
          <w:szCs w:val="22"/>
          <w:shd w:val="clear" w:color="auto" w:fill="FFFFFF"/>
        </w:rPr>
        <w:t>de planes de acción</w:t>
      </w:r>
      <w:r w:rsidR="00F928BA" w:rsidRPr="000B21FD">
        <w:rPr>
          <w:rFonts w:ascii="Arial" w:hAnsi="Arial" w:cs="Arial"/>
          <w:color w:val="000000"/>
          <w:sz w:val="22"/>
          <w:szCs w:val="22"/>
          <w:shd w:val="clear" w:color="auto" w:fill="FFFFFF"/>
        </w:rPr>
        <w:t>,</w:t>
      </w:r>
      <w:r w:rsidRPr="000B21FD">
        <w:rPr>
          <w:rFonts w:ascii="Arial" w:hAnsi="Arial" w:cs="Arial"/>
          <w:color w:val="000000"/>
          <w:sz w:val="22"/>
          <w:szCs w:val="22"/>
          <w:shd w:val="clear" w:color="auto" w:fill="FFFFFF"/>
        </w:rPr>
        <w:t xml:space="preserve"> con el fin de reacti</w:t>
      </w:r>
      <w:r w:rsidR="00F928BA" w:rsidRPr="000B21FD">
        <w:rPr>
          <w:rFonts w:ascii="Arial" w:hAnsi="Arial" w:cs="Arial"/>
          <w:color w:val="000000"/>
          <w:sz w:val="22"/>
          <w:szCs w:val="22"/>
          <w:shd w:val="clear" w:color="auto" w:fill="FFFFFF"/>
        </w:rPr>
        <w:t>var las mesas subregionales de Derechos H</w:t>
      </w:r>
      <w:r w:rsidRPr="000B21FD">
        <w:rPr>
          <w:rFonts w:ascii="Arial" w:hAnsi="Arial" w:cs="Arial"/>
          <w:color w:val="000000"/>
          <w:sz w:val="22"/>
          <w:szCs w:val="22"/>
          <w:shd w:val="clear" w:color="auto" w:fill="FFFFFF"/>
        </w:rPr>
        <w:t>umanos</w:t>
      </w:r>
      <w:r w:rsidR="00F928BA" w:rsidRPr="000B21FD">
        <w:rPr>
          <w:rFonts w:ascii="Arial" w:hAnsi="Arial" w:cs="Arial"/>
          <w:color w:val="000000"/>
          <w:sz w:val="22"/>
          <w:szCs w:val="22"/>
          <w:shd w:val="clear" w:color="auto" w:fill="FFFFFF"/>
        </w:rPr>
        <w:t>, a través de procesos de asesoría y asistencia técnica, capacitación y espacios de diálogo concertado de políticas y planes para la implementación de los con</w:t>
      </w:r>
      <w:r w:rsidR="00EB7C98" w:rsidRPr="000B21FD">
        <w:rPr>
          <w:rFonts w:ascii="Arial" w:hAnsi="Arial" w:cs="Arial"/>
          <w:color w:val="000000"/>
          <w:sz w:val="22"/>
          <w:szCs w:val="22"/>
          <w:shd w:val="clear" w:color="auto" w:fill="FFFFFF"/>
        </w:rPr>
        <w:t>sejos municipales de DDHH y Paz, acompañando así, con asesoría y asistencia técnica la formulación,  revisión y ajuste de los planes de acción de las 9 mesas regionales de Derechos Humanos, la mesa especial del municipio de Arboletes, el Comité Departamental de Derechos Humanos y la Mesa Departamental de Derechos Humanos.</w:t>
      </w:r>
      <w:r w:rsidR="00F928BA" w:rsidRPr="000B21FD">
        <w:rPr>
          <w:rFonts w:ascii="Arial" w:hAnsi="Arial" w:cs="Arial"/>
          <w:color w:val="000000"/>
          <w:sz w:val="22"/>
          <w:szCs w:val="22"/>
          <w:shd w:val="clear" w:color="auto" w:fill="FFFFFF"/>
        </w:rPr>
        <w:t xml:space="preserve"> </w:t>
      </w:r>
    </w:p>
    <w:p w:rsidR="0083281C" w:rsidRPr="000B21FD" w:rsidRDefault="00786B49"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Derivado de estos espacios, se obtuvo por parte de los participantes (líderes sociales, defensores de Derechos Humanos, líderes de juntas de acción comunal y comunidad en general, además de las fuerzas militares y policía) la información que dará pie al</w:t>
      </w:r>
      <w:r w:rsidR="00F928BA" w:rsidRPr="000B21FD">
        <w:rPr>
          <w:rFonts w:ascii="Arial" w:hAnsi="Arial" w:cs="Arial"/>
          <w:color w:val="000000"/>
          <w:sz w:val="22"/>
          <w:szCs w:val="22"/>
          <w:shd w:val="clear" w:color="auto" w:fill="FFFFFF"/>
        </w:rPr>
        <w:t xml:space="preserve"> diagnóstico </w:t>
      </w:r>
      <w:r w:rsidRPr="000B21FD">
        <w:rPr>
          <w:rFonts w:ascii="Arial" w:hAnsi="Arial" w:cs="Arial"/>
          <w:color w:val="000000"/>
          <w:sz w:val="22"/>
          <w:szCs w:val="22"/>
          <w:shd w:val="clear" w:color="auto" w:fill="FFFFFF"/>
        </w:rPr>
        <w:t xml:space="preserve">situacional en Derechos Humanos, </w:t>
      </w:r>
      <w:r w:rsidR="00F928BA" w:rsidRPr="000B21FD">
        <w:rPr>
          <w:rFonts w:ascii="Arial" w:hAnsi="Arial" w:cs="Arial"/>
          <w:color w:val="000000"/>
          <w:sz w:val="22"/>
          <w:szCs w:val="22"/>
          <w:shd w:val="clear" w:color="auto" w:fill="FFFFFF"/>
        </w:rPr>
        <w:t>de cara a la formulación de la política pública de Derechos Humanos para el Departamento de Antioquia</w:t>
      </w:r>
      <w:r w:rsidRPr="000B21FD">
        <w:rPr>
          <w:rFonts w:ascii="Arial" w:hAnsi="Arial" w:cs="Arial"/>
          <w:color w:val="000000"/>
          <w:sz w:val="22"/>
          <w:szCs w:val="22"/>
          <w:shd w:val="clear" w:color="auto" w:fill="FFFFFF"/>
        </w:rPr>
        <w:t xml:space="preserve"> para el año 2019</w:t>
      </w:r>
      <w:r w:rsidR="00F928BA" w:rsidRPr="000B21FD">
        <w:rPr>
          <w:rFonts w:ascii="Arial" w:hAnsi="Arial" w:cs="Arial"/>
          <w:color w:val="000000"/>
          <w:sz w:val="22"/>
          <w:szCs w:val="22"/>
          <w:shd w:val="clear" w:color="auto" w:fill="FFFFFF"/>
        </w:rPr>
        <w:t xml:space="preserve">, </w:t>
      </w:r>
      <w:r w:rsidR="00F928BA" w:rsidRPr="000B21FD">
        <w:rPr>
          <w:rFonts w:ascii="Arial" w:hAnsi="Arial" w:cs="Arial"/>
          <w:color w:val="000000"/>
          <w:sz w:val="22"/>
          <w:szCs w:val="22"/>
          <w:shd w:val="clear" w:color="auto" w:fill="FFFFFF"/>
        </w:rPr>
        <w:lastRenderedPageBreak/>
        <w:t xml:space="preserve">atendiendo los lineamientos de la alta consejería para los Derechos Humanos de la Presidencia de la República, donde se logró hacer el primer diagnóstico de </w:t>
      </w:r>
      <w:r w:rsidRPr="000B21FD">
        <w:rPr>
          <w:rFonts w:ascii="Arial" w:hAnsi="Arial" w:cs="Arial"/>
          <w:color w:val="000000"/>
          <w:sz w:val="22"/>
          <w:szCs w:val="22"/>
          <w:shd w:val="clear" w:color="auto" w:fill="FFFFFF"/>
        </w:rPr>
        <w:t>Derechos</w:t>
      </w:r>
      <w:r w:rsidR="00F928BA" w:rsidRPr="000B21FD">
        <w:rPr>
          <w:rFonts w:ascii="Arial" w:hAnsi="Arial" w:cs="Arial"/>
          <w:color w:val="000000"/>
          <w:sz w:val="22"/>
          <w:szCs w:val="22"/>
          <w:shd w:val="clear" w:color="auto" w:fill="FFFFFF"/>
        </w:rPr>
        <w:t xml:space="preserve"> Humanos y Empresa</w:t>
      </w:r>
      <w:r w:rsidRPr="000B21FD">
        <w:rPr>
          <w:rFonts w:ascii="Arial" w:hAnsi="Arial" w:cs="Arial"/>
          <w:color w:val="000000"/>
          <w:sz w:val="22"/>
          <w:szCs w:val="22"/>
          <w:shd w:val="clear" w:color="auto" w:fill="FFFFFF"/>
        </w:rPr>
        <w:t xml:space="preserve">, con </w:t>
      </w:r>
      <w:r w:rsidRPr="000B21FD">
        <w:rPr>
          <w:rFonts w:ascii="Arial" w:hAnsi="Arial" w:cs="Arial"/>
          <w:color w:val="222222"/>
          <w:sz w:val="22"/>
          <w:szCs w:val="22"/>
          <w:shd w:val="clear" w:color="auto" w:fill="FFFFFF"/>
        </w:rPr>
        <w:t>La Agencia Española de Cooperación Internacional para el Desarrollo</w:t>
      </w:r>
      <w:r w:rsidRPr="000B21FD">
        <w:rPr>
          <w:rFonts w:ascii="Arial" w:hAnsi="Arial" w:cs="Arial"/>
          <w:color w:val="000000"/>
          <w:sz w:val="22"/>
          <w:szCs w:val="22"/>
          <w:shd w:val="clear" w:color="auto" w:fill="FFFFFF"/>
        </w:rPr>
        <w:t xml:space="preserve"> ACEID y SUSTENTIA.</w:t>
      </w:r>
    </w:p>
    <w:p w:rsidR="005150F0" w:rsidRPr="000B21FD" w:rsidRDefault="0083281C"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Se destaca en este componente la integración a los </w:t>
      </w:r>
      <w:r w:rsidR="009F07C8" w:rsidRPr="000B21FD">
        <w:rPr>
          <w:rFonts w:ascii="Arial" w:hAnsi="Arial" w:cs="Arial"/>
          <w:color w:val="000000"/>
          <w:sz w:val="22"/>
          <w:szCs w:val="22"/>
          <w:shd w:val="clear" w:color="auto" w:fill="FFFFFF"/>
        </w:rPr>
        <w:t xml:space="preserve">procesos de Derechos Humanos de </w:t>
      </w:r>
      <w:r w:rsidR="005150F0" w:rsidRPr="000B21FD">
        <w:rPr>
          <w:rFonts w:ascii="Arial" w:hAnsi="Arial" w:cs="Arial"/>
          <w:color w:val="000000"/>
          <w:sz w:val="22"/>
          <w:szCs w:val="22"/>
          <w:shd w:val="clear" w:color="auto" w:fill="FFFFFF"/>
        </w:rPr>
        <w:t xml:space="preserve">15 líderes de los </w:t>
      </w:r>
      <w:r w:rsidR="009F07C8" w:rsidRPr="000B21FD">
        <w:rPr>
          <w:rFonts w:ascii="Arial" w:hAnsi="Arial" w:cs="Arial"/>
          <w:color w:val="000000"/>
          <w:sz w:val="22"/>
          <w:szCs w:val="22"/>
          <w:shd w:val="clear" w:color="auto" w:fill="FFFFFF"/>
        </w:rPr>
        <w:t>municipios de Antioquia, lo</w:t>
      </w:r>
      <w:r w:rsidR="005150F0" w:rsidRPr="000B21FD">
        <w:rPr>
          <w:rFonts w:ascii="Arial" w:hAnsi="Arial" w:cs="Arial"/>
          <w:color w:val="000000"/>
          <w:sz w:val="22"/>
          <w:szCs w:val="22"/>
          <w:shd w:val="clear" w:color="auto" w:fill="FFFFFF"/>
        </w:rPr>
        <w:t>s cuales, de manera voluntaria han acompañado los procesos en calidad de promotores voluntarios, a los cuales, desde la Dirección de Derechos Humanos, se les ha brindado toda la asesoría, asistencia y capacitación en los temas desarrollados, experiencia piloto que ha garantizado capacidad instalada en mecanismos de promoción y protección de los Derechos Humanos y una reacción efectiva frente a situaciones de vulneración de los mismos.</w:t>
      </w:r>
    </w:p>
    <w:p w:rsidR="005150F0" w:rsidRPr="000B21FD" w:rsidRDefault="005150F0" w:rsidP="005150F0">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Con el fin de acompañar los procesos </w:t>
      </w:r>
      <w:r w:rsidR="001B3BA0" w:rsidRPr="000B21FD">
        <w:rPr>
          <w:rFonts w:ascii="Arial" w:hAnsi="Arial" w:cs="Arial"/>
          <w:color w:val="000000"/>
          <w:sz w:val="22"/>
          <w:szCs w:val="22"/>
          <w:shd w:val="clear" w:color="auto" w:fill="FFFFFF"/>
        </w:rPr>
        <w:t xml:space="preserve">de restablecimiento de derechos </w:t>
      </w:r>
      <w:r w:rsidRPr="000B21FD">
        <w:rPr>
          <w:rFonts w:ascii="Arial" w:hAnsi="Arial" w:cs="Arial"/>
          <w:color w:val="000000"/>
          <w:sz w:val="22"/>
          <w:szCs w:val="22"/>
          <w:shd w:val="clear" w:color="auto" w:fill="FFFFFF"/>
        </w:rPr>
        <w:t xml:space="preserve">y </w:t>
      </w:r>
      <w:r w:rsidR="001B3BA0" w:rsidRPr="000B21FD">
        <w:rPr>
          <w:rFonts w:ascii="Arial" w:hAnsi="Arial" w:cs="Arial"/>
          <w:color w:val="000000"/>
          <w:sz w:val="22"/>
          <w:szCs w:val="22"/>
          <w:shd w:val="clear" w:color="auto" w:fill="FFFFFF"/>
        </w:rPr>
        <w:t>las garantías de</w:t>
      </w:r>
      <w:r w:rsidRPr="000B21FD">
        <w:rPr>
          <w:rFonts w:ascii="Arial" w:hAnsi="Arial" w:cs="Arial"/>
          <w:color w:val="000000"/>
          <w:sz w:val="22"/>
          <w:szCs w:val="22"/>
          <w:shd w:val="clear" w:color="auto" w:fill="FFFFFF"/>
        </w:rPr>
        <w:t xml:space="preserve"> los derechos de niños, niñ</w:t>
      </w:r>
      <w:r w:rsidR="00996981" w:rsidRPr="000B21FD">
        <w:rPr>
          <w:rFonts w:ascii="Arial" w:hAnsi="Arial" w:cs="Arial"/>
          <w:color w:val="000000"/>
          <w:sz w:val="22"/>
          <w:szCs w:val="22"/>
          <w:shd w:val="clear" w:color="auto" w:fill="FFFFFF"/>
        </w:rPr>
        <w:t>as, adolescentes y sus familias;</w:t>
      </w:r>
      <w:r w:rsidRPr="000B21FD">
        <w:rPr>
          <w:rFonts w:ascii="Arial" w:hAnsi="Arial" w:cs="Arial"/>
          <w:color w:val="000000"/>
          <w:sz w:val="22"/>
          <w:szCs w:val="22"/>
          <w:shd w:val="clear" w:color="auto" w:fill="FFFFFF"/>
        </w:rPr>
        <w:t xml:space="preserve"> </w:t>
      </w:r>
      <w:r w:rsidR="001B3BA0" w:rsidRPr="000B21FD">
        <w:rPr>
          <w:rFonts w:ascii="Arial" w:hAnsi="Arial" w:cs="Arial"/>
          <w:color w:val="000000"/>
          <w:sz w:val="22"/>
          <w:szCs w:val="22"/>
          <w:shd w:val="clear" w:color="auto" w:fill="FFFFFF"/>
        </w:rPr>
        <w:t>la Dirección de Derechos Humanos dispuso la creación de la Unidad Móvil</w:t>
      </w:r>
      <w:r w:rsidR="00996981" w:rsidRPr="000B21FD">
        <w:rPr>
          <w:rFonts w:ascii="Arial" w:hAnsi="Arial" w:cs="Arial"/>
          <w:color w:val="000000"/>
          <w:sz w:val="22"/>
          <w:szCs w:val="22"/>
          <w:shd w:val="clear" w:color="auto" w:fill="FFFFFF"/>
        </w:rPr>
        <w:t>,</w:t>
      </w:r>
      <w:r w:rsidR="001B3BA0" w:rsidRPr="000B21FD">
        <w:rPr>
          <w:rFonts w:ascii="Arial" w:hAnsi="Arial" w:cs="Arial"/>
          <w:color w:val="000000"/>
          <w:sz w:val="22"/>
          <w:szCs w:val="22"/>
          <w:shd w:val="clear" w:color="auto" w:fill="FFFFFF"/>
        </w:rPr>
        <w:t xml:space="preserve"> con el ánimo de apoyar a las comisarías de familia de los municipios del Departamento en la descongestión de los PARD (Procesos Administrativos de Restablecimiento de Derechos), con un equipo </w:t>
      </w:r>
      <w:proofErr w:type="spellStart"/>
      <w:r w:rsidR="001B3BA0" w:rsidRPr="000B21FD">
        <w:rPr>
          <w:rFonts w:ascii="Arial" w:hAnsi="Arial" w:cs="Arial"/>
          <w:color w:val="000000"/>
          <w:sz w:val="22"/>
          <w:szCs w:val="22"/>
          <w:shd w:val="clear" w:color="auto" w:fill="FFFFFF"/>
        </w:rPr>
        <w:t>psicojurídico</w:t>
      </w:r>
      <w:proofErr w:type="spellEnd"/>
      <w:r w:rsidR="001B3BA0" w:rsidRPr="000B21FD">
        <w:rPr>
          <w:rFonts w:ascii="Arial" w:hAnsi="Arial" w:cs="Arial"/>
          <w:color w:val="000000"/>
          <w:sz w:val="22"/>
          <w:szCs w:val="22"/>
          <w:shd w:val="clear" w:color="auto" w:fill="FFFFFF"/>
        </w:rPr>
        <w:t xml:space="preserve"> para realizar verificaciones de Derechos, visitas domiciliarias, valoración psicosocial y las intervenciones que demanden los despachos atendidos, conforme lo ordena la Ley 1098 de 2006 </w:t>
      </w:r>
      <w:r w:rsidR="00EB7C98" w:rsidRPr="000B21FD">
        <w:rPr>
          <w:rFonts w:ascii="Arial" w:hAnsi="Arial" w:cs="Arial"/>
          <w:color w:val="000000"/>
          <w:sz w:val="22"/>
          <w:szCs w:val="22"/>
          <w:shd w:val="clear" w:color="auto" w:fill="FFFFFF"/>
        </w:rPr>
        <w:t xml:space="preserve">con la que se llegó a los municipios de Amalfi, Santuario, Santa Fe de Antioquia, Jardín, </w:t>
      </w:r>
      <w:proofErr w:type="spellStart"/>
      <w:r w:rsidR="00EB7C98" w:rsidRPr="000B21FD">
        <w:rPr>
          <w:rFonts w:ascii="Arial" w:hAnsi="Arial" w:cs="Arial"/>
          <w:color w:val="000000"/>
          <w:sz w:val="22"/>
          <w:szCs w:val="22"/>
          <w:shd w:val="clear" w:color="auto" w:fill="FFFFFF"/>
        </w:rPr>
        <w:t>Guatapé</w:t>
      </w:r>
      <w:proofErr w:type="spellEnd"/>
      <w:r w:rsidR="00EB7C98" w:rsidRPr="000B21FD">
        <w:rPr>
          <w:rFonts w:ascii="Arial" w:hAnsi="Arial" w:cs="Arial"/>
          <w:color w:val="000000"/>
          <w:sz w:val="22"/>
          <w:szCs w:val="22"/>
          <w:shd w:val="clear" w:color="auto" w:fill="FFFFFF"/>
        </w:rPr>
        <w:t>, Turbo y San Carlos</w:t>
      </w:r>
    </w:p>
    <w:p w:rsidR="005150F0" w:rsidRPr="000B21FD" w:rsidRDefault="005150F0" w:rsidP="005150F0">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Así mismo, la</w:t>
      </w:r>
      <w:r w:rsidR="00996981" w:rsidRPr="000B21FD">
        <w:rPr>
          <w:rFonts w:ascii="Arial" w:hAnsi="Arial" w:cs="Arial"/>
          <w:color w:val="000000"/>
          <w:sz w:val="22"/>
          <w:szCs w:val="22"/>
          <w:shd w:val="clear" w:color="auto" w:fill="FFFFFF"/>
        </w:rPr>
        <w:t xml:space="preserve"> Unidad Móvil desarrolla</w:t>
      </w:r>
      <w:r w:rsidRPr="000B21FD">
        <w:rPr>
          <w:rFonts w:ascii="Arial" w:hAnsi="Arial" w:cs="Arial"/>
          <w:color w:val="000000"/>
          <w:sz w:val="22"/>
          <w:szCs w:val="22"/>
          <w:shd w:val="clear" w:color="auto" w:fill="FFFFFF"/>
        </w:rPr>
        <w:t xml:space="preserve"> actividades </w:t>
      </w:r>
      <w:r w:rsidR="00996981" w:rsidRPr="000B21FD">
        <w:rPr>
          <w:rFonts w:ascii="Arial" w:hAnsi="Arial" w:cs="Arial"/>
          <w:color w:val="000000"/>
          <w:sz w:val="22"/>
          <w:szCs w:val="22"/>
          <w:shd w:val="clear" w:color="auto" w:fill="FFFFFF"/>
        </w:rPr>
        <w:t>preventivas dirigidas a las Instituciones Educativas con el ánimo de promover el autocuidado en NNA, fortalecer la convivencia ciudadana y prevención del delito, haciendo énfasis en el Sistema de Responsabilidad Penal para Adolescentes y prevención de violencia intrafamiliar, lo que redunda en beneficio de un sano crecimiento, fortalecimiento y desarrollo de los NNA de los municipios intervenidos.</w:t>
      </w:r>
    </w:p>
    <w:p w:rsidR="00996981" w:rsidRPr="000B21FD" w:rsidRDefault="00AD0EEC"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En relación con la política pública de prevención, protección, atención, asistencia y reparación integral a víctimas del conflicto armado, se han desarrollado procesos encaminados al fortalecimiento de los municipios para la implementación de las medidas promovidas por la ley 1448 de 2011 y el seguimiento a dicha ejecución, entre ellas la formulación, aprobación y actualización de los Planes de Acción Ter</w:t>
      </w:r>
      <w:r w:rsidR="00996981" w:rsidRPr="000B21FD">
        <w:rPr>
          <w:rFonts w:ascii="Arial" w:hAnsi="Arial" w:cs="Arial"/>
          <w:color w:val="000000"/>
          <w:sz w:val="22"/>
          <w:szCs w:val="22"/>
          <w:shd w:val="clear" w:color="auto" w:fill="FFFFFF"/>
        </w:rPr>
        <w:t>ritorial- PAT de los municipios a través de talleres regionales y asistencia té</w:t>
      </w:r>
      <w:r w:rsidR="00710A8A" w:rsidRPr="000B21FD">
        <w:rPr>
          <w:rFonts w:ascii="Arial" w:hAnsi="Arial" w:cs="Arial"/>
          <w:color w:val="000000"/>
          <w:sz w:val="22"/>
          <w:szCs w:val="22"/>
          <w:shd w:val="clear" w:color="auto" w:fill="FFFFFF"/>
        </w:rPr>
        <w:t>cnica a los enlaces municipales, la capacitación en la gestión de la información para el fortalecimiento territorial.</w:t>
      </w:r>
    </w:p>
    <w:p w:rsidR="00710A8A" w:rsidRPr="000B21FD" w:rsidRDefault="004F70B2"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Durante esta vigencia, e</w:t>
      </w:r>
      <w:r w:rsidR="00996981" w:rsidRPr="000B21FD">
        <w:rPr>
          <w:rFonts w:ascii="Arial" w:hAnsi="Arial" w:cs="Arial"/>
          <w:color w:val="000000"/>
          <w:sz w:val="22"/>
          <w:szCs w:val="22"/>
          <w:shd w:val="clear" w:color="auto" w:fill="FFFFFF"/>
        </w:rPr>
        <w:t xml:space="preserve">l fortalecimiento a las organizaciones de víctimas </w:t>
      </w:r>
      <w:r w:rsidR="00B707A1" w:rsidRPr="000B21FD">
        <w:rPr>
          <w:rFonts w:ascii="Arial" w:hAnsi="Arial" w:cs="Arial"/>
          <w:color w:val="000000"/>
          <w:sz w:val="22"/>
          <w:szCs w:val="22"/>
          <w:shd w:val="clear" w:color="auto" w:fill="FFFFFF"/>
        </w:rPr>
        <w:t xml:space="preserve">y de manera particular, </w:t>
      </w:r>
      <w:r w:rsidR="00AD0EEC" w:rsidRPr="000B21FD">
        <w:rPr>
          <w:rFonts w:ascii="Arial" w:hAnsi="Arial" w:cs="Arial"/>
          <w:color w:val="000000"/>
          <w:sz w:val="22"/>
          <w:szCs w:val="22"/>
          <w:shd w:val="clear" w:color="auto" w:fill="FFFFFF"/>
        </w:rPr>
        <w:t>a las mesas municipales de participación</w:t>
      </w:r>
      <w:r w:rsidR="00B707A1" w:rsidRPr="000B21FD">
        <w:rPr>
          <w:rFonts w:ascii="Arial" w:hAnsi="Arial" w:cs="Arial"/>
          <w:color w:val="000000"/>
          <w:sz w:val="22"/>
          <w:szCs w:val="22"/>
          <w:shd w:val="clear" w:color="auto" w:fill="FFFFFF"/>
        </w:rPr>
        <w:t xml:space="preserve">, </w:t>
      </w:r>
      <w:r w:rsidRPr="000B21FD">
        <w:rPr>
          <w:rFonts w:ascii="Arial" w:hAnsi="Arial" w:cs="Arial"/>
          <w:color w:val="000000"/>
          <w:sz w:val="22"/>
          <w:szCs w:val="22"/>
          <w:shd w:val="clear" w:color="auto" w:fill="FFFFFF"/>
        </w:rPr>
        <w:t>ha sido uno</w:t>
      </w:r>
      <w:r w:rsidR="00B707A1" w:rsidRPr="000B21FD">
        <w:rPr>
          <w:rFonts w:ascii="Arial" w:hAnsi="Arial" w:cs="Arial"/>
          <w:color w:val="000000"/>
          <w:sz w:val="22"/>
          <w:szCs w:val="22"/>
          <w:shd w:val="clear" w:color="auto" w:fill="FFFFFF"/>
        </w:rPr>
        <w:t xml:space="preserve"> de los </w:t>
      </w:r>
      <w:r w:rsidRPr="000B21FD">
        <w:rPr>
          <w:rFonts w:ascii="Arial" w:hAnsi="Arial" w:cs="Arial"/>
          <w:color w:val="000000"/>
          <w:sz w:val="22"/>
          <w:szCs w:val="22"/>
          <w:shd w:val="clear" w:color="auto" w:fill="FFFFFF"/>
        </w:rPr>
        <w:t xml:space="preserve">más </w:t>
      </w:r>
      <w:r w:rsidR="00B707A1" w:rsidRPr="000B21FD">
        <w:rPr>
          <w:rFonts w:ascii="Arial" w:hAnsi="Arial" w:cs="Arial"/>
          <w:color w:val="000000"/>
          <w:sz w:val="22"/>
          <w:szCs w:val="22"/>
          <w:shd w:val="clear" w:color="auto" w:fill="FFFFFF"/>
        </w:rPr>
        <w:t xml:space="preserve">objetivos </w:t>
      </w:r>
      <w:r w:rsidRPr="000B21FD">
        <w:rPr>
          <w:rFonts w:ascii="Arial" w:hAnsi="Arial" w:cs="Arial"/>
          <w:color w:val="000000"/>
          <w:sz w:val="22"/>
          <w:szCs w:val="22"/>
          <w:shd w:val="clear" w:color="auto" w:fill="FFFFFF"/>
        </w:rPr>
        <w:t xml:space="preserve">más ambiciosos. </w:t>
      </w:r>
      <w:r w:rsidR="00710A8A" w:rsidRPr="000B21FD">
        <w:rPr>
          <w:rFonts w:ascii="Arial" w:hAnsi="Arial" w:cs="Arial"/>
          <w:color w:val="000000"/>
          <w:sz w:val="22"/>
          <w:szCs w:val="22"/>
          <w:shd w:val="clear" w:color="auto" w:fill="FFFFFF"/>
        </w:rPr>
        <w:t xml:space="preserve">Desde la Dirección y en articulación con la Defensoría del Pueblo y la UARIV se brindó </w:t>
      </w:r>
      <w:r w:rsidR="00786B49" w:rsidRPr="000B21FD">
        <w:rPr>
          <w:rFonts w:ascii="Arial" w:hAnsi="Arial" w:cs="Arial"/>
          <w:color w:val="000000"/>
          <w:sz w:val="22"/>
          <w:szCs w:val="22"/>
          <w:shd w:val="clear" w:color="auto" w:fill="FFFFFF"/>
        </w:rPr>
        <w:t>acompañamiento</w:t>
      </w:r>
      <w:r w:rsidR="00710A8A" w:rsidRPr="000B21FD">
        <w:rPr>
          <w:rFonts w:ascii="Arial" w:hAnsi="Arial" w:cs="Arial"/>
          <w:color w:val="000000"/>
          <w:sz w:val="22"/>
          <w:szCs w:val="22"/>
          <w:shd w:val="clear" w:color="auto" w:fill="FFFFFF"/>
        </w:rPr>
        <w:t xml:space="preserve"> técnico y logístico</w:t>
      </w:r>
      <w:r w:rsidR="00786B49" w:rsidRPr="000B21FD">
        <w:rPr>
          <w:rFonts w:ascii="Arial" w:hAnsi="Arial" w:cs="Arial"/>
          <w:color w:val="000000"/>
          <w:sz w:val="22"/>
          <w:szCs w:val="22"/>
          <w:shd w:val="clear" w:color="auto" w:fill="FFFFFF"/>
        </w:rPr>
        <w:t xml:space="preserve"> en el proceso de elección y fortalecimiento de</w:t>
      </w:r>
      <w:r w:rsidR="00AD0EEC" w:rsidRPr="000B21FD">
        <w:rPr>
          <w:rFonts w:ascii="Arial" w:hAnsi="Arial" w:cs="Arial"/>
          <w:color w:val="000000"/>
          <w:sz w:val="22"/>
          <w:szCs w:val="22"/>
          <w:shd w:val="clear" w:color="auto" w:fill="FFFFFF"/>
        </w:rPr>
        <w:t xml:space="preserve"> la mesa</w:t>
      </w:r>
      <w:r w:rsidR="00EB7C98" w:rsidRPr="000B21FD">
        <w:rPr>
          <w:rFonts w:ascii="Arial" w:hAnsi="Arial" w:cs="Arial"/>
          <w:color w:val="000000"/>
          <w:sz w:val="22"/>
          <w:szCs w:val="22"/>
          <w:shd w:val="clear" w:color="auto" w:fill="FFFFFF"/>
        </w:rPr>
        <w:t xml:space="preserve"> departamental de participación y las sesiones de la misma, espacio que contó con 5 encuentros durante mi gestión, dos de ellos descentralizados. </w:t>
      </w:r>
    </w:p>
    <w:p w:rsidR="00710A8A" w:rsidRPr="000B21FD" w:rsidRDefault="00710A8A"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De igual manera, se brinda asesoría técnica en la formulación y/o seguimiento de los planes de acción de las mesas de </w:t>
      </w:r>
      <w:r w:rsidR="0034772C" w:rsidRPr="000B21FD">
        <w:rPr>
          <w:rFonts w:ascii="Arial" w:hAnsi="Arial" w:cs="Arial"/>
          <w:color w:val="000000"/>
          <w:sz w:val="22"/>
          <w:szCs w:val="22"/>
          <w:shd w:val="clear" w:color="auto" w:fill="FFFFFF"/>
        </w:rPr>
        <w:t>35 de municipios y a los procesos electorales en 26 municipios.</w:t>
      </w:r>
    </w:p>
    <w:p w:rsidR="00C132A8" w:rsidRPr="000B21FD" w:rsidRDefault="00C132A8" w:rsidP="00C132A8">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Desde Antioquia Piensa en Grande, se ha concebido que la paz no es solo firmar un acuerdo, sino que es, más bien una construcción colectiva </w:t>
      </w:r>
      <w:r w:rsidR="00E04F91" w:rsidRPr="000B21FD">
        <w:rPr>
          <w:rFonts w:ascii="Arial" w:hAnsi="Arial" w:cs="Arial"/>
          <w:color w:val="000000"/>
          <w:sz w:val="22"/>
          <w:szCs w:val="22"/>
          <w:shd w:val="clear" w:color="auto" w:fill="FFFFFF"/>
        </w:rPr>
        <w:t xml:space="preserve">en la que los procesos de reintegración comunitaria </w:t>
      </w:r>
      <w:r w:rsidR="00454BCE" w:rsidRPr="000B21FD">
        <w:rPr>
          <w:rFonts w:ascii="Arial" w:hAnsi="Arial" w:cs="Arial"/>
          <w:color w:val="000000"/>
          <w:sz w:val="22"/>
          <w:szCs w:val="22"/>
          <w:shd w:val="clear" w:color="auto" w:fill="FFFFFF"/>
        </w:rPr>
        <w:t xml:space="preserve">y reconciliación son fundamentales para garantizar la armonía, la estabilidad y una paz duradera en la región; desde esta visión, desde la Dirección de </w:t>
      </w:r>
      <w:r w:rsidR="00454BCE" w:rsidRPr="000B21FD">
        <w:rPr>
          <w:rFonts w:ascii="Arial" w:hAnsi="Arial" w:cs="Arial"/>
          <w:color w:val="000000"/>
          <w:sz w:val="22"/>
          <w:szCs w:val="22"/>
          <w:shd w:val="clear" w:color="auto" w:fill="FFFFFF"/>
        </w:rPr>
        <w:lastRenderedPageBreak/>
        <w:t xml:space="preserve">Derechos Humanos se acompañaron procesos </w:t>
      </w:r>
      <w:r w:rsidR="00893BB0" w:rsidRPr="000B21FD">
        <w:rPr>
          <w:rFonts w:ascii="Arial" w:hAnsi="Arial" w:cs="Arial"/>
          <w:color w:val="000000"/>
          <w:sz w:val="22"/>
          <w:szCs w:val="22"/>
          <w:shd w:val="clear" w:color="auto" w:fill="FFFFFF"/>
        </w:rPr>
        <w:t xml:space="preserve">de reintegración comunitaria </w:t>
      </w:r>
      <w:r w:rsidR="00454BCE" w:rsidRPr="000B21FD">
        <w:rPr>
          <w:rFonts w:ascii="Arial" w:hAnsi="Arial" w:cs="Arial"/>
          <w:color w:val="000000"/>
          <w:sz w:val="22"/>
          <w:szCs w:val="22"/>
          <w:shd w:val="clear" w:color="auto" w:fill="FFFFFF"/>
        </w:rPr>
        <w:t xml:space="preserve">en </w:t>
      </w:r>
      <w:r w:rsidR="00EB7C98" w:rsidRPr="000B21FD">
        <w:rPr>
          <w:rFonts w:ascii="Arial" w:hAnsi="Arial" w:cs="Arial"/>
          <w:color w:val="000000"/>
          <w:sz w:val="22"/>
          <w:szCs w:val="22"/>
          <w:shd w:val="clear" w:color="auto" w:fill="FFFFFF"/>
        </w:rPr>
        <w:t>16</w:t>
      </w:r>
      <w:r w:rsidR="0034772C" w:rsidRPr="000B21FD">
        <w:rPr>
          <w:rFonts w:ascii="Arial" w:hAnsi="Arial" w:cs="Arial"/>
          <w:color w:val="000000"/>
          <w:sz w:val="22"/>
          <w:szCs w:val="22"/>
          <w:shd w:val="clear" w:color="auto" w:fill="FFFFFF"/>
        </w:rPr>
        <w:t xml:space="preserve"> </w:t>
      </w:r>
      <w:r w:rsidR="00454BCE" w:rsidRPr="000B21FD">
        <w:rPr>
          <w:rFonts w:ascii="Arial" w:hAnsi="Arial" w:cs="Arial"/>
          <w:color w:val="000000"/>
          <w:sz w:val="22"/>
          <w:szCs w:val="22"/>
          <w:shd w:val="clear" w:color="auto" w:fill="FFFFFF"/>
        </w:rPr>
        <w:t>municipios del Departamento de Antioquia.</w:t>
      </w:r>
    </w:p>
    <w:p w:rsidR="00893BB0" w:rsidRPr="000B21FD" w:rsidRDefault="00893BB0"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La tenencia de la tierra se constituye en un factor nodal del conflicto social y político del país, por lo que la restitución de tierras se convierte en un desafío para el Departamento, especialmente en zonas donde continúa la violencia. Es de anotar, que Antioquia es uno de los territorios más afectados por el despojo forzado de la tierra, utilizado como estrategia de guerra. Desde </w:t>
      </w:r>
      <w:r w:rsidR="00DA49C5" w:rsidRPr="000B21FD">
        <w:rPr>
          <w:rFonts w:ascii="Arial" w:hAnsi="Arial" w:cs="Arial"/>
          <w:color w:val="000000"/>
          <w:sz w:val="22"/>
          <w:szCs w:val="22"/>
          <w:shd w:val="clear" w:color="auto" w:fill="FFFFFF"/>
        </w:rPr>
        <w:t xml:space="preserve">la Dirección de Derechos Humanos se ha brindado asistencia y acompañamiento a más de </w:t>
      </w:r>
      <w:r w:rsidR="00EB7C98" w:rsidRPr="000B21FD">
        <w:rPr>
          <w:rFonts w:ascii="Arial" w:hAnsi="Arial" w:cs="Arial"/>
          <w:color w:val="000000"/>
          <w:sz w:val="22"/>
          <w:szCs w:val="22"/>
          <w:shd w:val="clear" w:color="auto" w:fill="FFFFFF"/>
        </w:rPr>
        <w:t>500</w:t>
      </w:r>
      <w:r w:rsidR="00DA49C5" w:rsidRPr="000B21FD">
        <w:rPr>
          <w:rFonts w:ascii="Arial" w:hAnsi="Arial" w:cs="Arial"/>
          <w:color w:val="000000"/>
          <w:sz w:val="22"/>
          <w:szCs w:val="22"/>
          <w:shd w:val="clear" w:color="auto" w:fill="FFFFFF"/>
        </w:rPr>
        <w:t xml:space="preserve"> procesos de restitución de tierras.</w:t>
      </w:r>
    </w:p>
    <w:p w:rsidR="00DA49C5" w:rsidRPr="000B21FD" w:rsidRDefault="00DA49C5"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Igualmente, se generaron espacios para la </w:t>
      </w:r>
      <w:r w:rsidR="00AD0EEC" w:rsidRPr="000B21FD">
        <w:rPr>
          <w:rFonts w:ascii="Arial" w:hAnsi="Arial" w:cs="Arial"/>
          <w:color w:val="000000"/>
          <w:sz w:val="22"/>
          <w:szCs w:val="22"/>
          <w:shd w:val="clear" w:color="auto" w:fill="FFFFFF"/>
        </w:rPr>
        <w:t xml:space="preserve">promoción de acciones para </w:t>
      </w:r>
      <w:r w:rsidR="0083281C" w:rsidRPr="000B21FD">
        <w:rPr>
          <w:rFonts w:ascii="Arial" w:hAnsi="Arial" w:cs="Arial"/>
          <w:color w:val="000000"/>
          <w:sz w:val="22"/>
          <w:szCs w:val="22"/>
          <w:shd w:val="clear" w:color="auto" w:fill="FFFFFF"/>
        </w:rPr>
        <w:t xml:space="preserve">la prevención del reclutamiento, uso y </w:t>
      </w:r>
      <w:r w:rsidR="00AD0EEC" w:rsidRPr="000B21FD">
        <w:rPr>
          <w:rFonts w:ascii="Arial" w:hAnsi="Arial" w:cs="Arial"/>
          <w:color w:val="000000"/>
          <w:sz w:val="22"/>
          <w:szCs w:val="22"/>
          <w:shd w:val="clear" w:color="auto" w:fill="FFFFFF"/>
        </w:rPr>
        <w:t>utilización de niños, niñas y adolescentes</w:t>
      </w:r>
      <w:r w:rsidR="0083281C" w:rsidRPr="000B21FD">
        <w:rPr>
          <w:rFonts w:ascii="Arial" w:hAnsi="Arial" w:cs="Arial"/>
          <w:color w:val="000000"/>
          <w:sz w:val="22"/>
          <w:szCs w:val="22"/>
          <w:shd w:val="clear" w:color="auto" w:fill="FFFFFF"/>
        </w:rPr>
        <w:t xml:space="preserve"> en el conflicto armado</w:t>
      </w:r>
      <w:r w:rsidR="00AD0EEC" w:rsidRPr="000B21FD">
        <w:rPr>
          <w:rFonts w:ascii="Arial" w:hAnsi="Arial" w:cs="Arial"/>
          <w:color w:val="000000"/>
          <w:sz w:val="22"/>
          <w:szCs w:val="22"/>
          <w:shd w:val="clear" w:color="auto" w:fill="FFFFFF"/>
        </w:rPr>
        <w:t xml:space="preserve">, </w:t>
      </w:r>
      <w:r w:rsidRPr="000B21FD">
        <w:rPr>
          <w:rFonts w:ascii="Arial" w:hAnsi="Arial" w:cs="Arial"/>
          <w:color w:val="000000"/>
          <w:sz w:val="22"/>
          <w:szCs w:val="22"/>
          <w:shd w:val="clear" w:color="auto" w:fill="FFFFFF"/>
        </w:rPr>
        <w:t xml:space="preserve">acompañando a </w:t>
      </w:r>
      <w:r w:rsidR="00EB7C98" w:rsidRPr="000B21FD">
        <w:rPr>
          <w:rFonts w:ascii="Arial" w:hAnsi="Arial" w:cs="Arial"/>
          <w:color w:val="000000"/>
          <w:sz w:val="22"/>
          <w:szCs w:val="22"/>
          <w:shd w:val="clear" w:color="auto" w:fill="FFFFFF"/>
        </w:rPr>
        <w:t>10</w:t>
      </w:r>
      <w:r w:rsidRPr="000B21FD">
        <w:rPr>
          <w:rFonts w:ascii="Arial" w:hAnsi="Arial" w:cs="Arial"/>
          <w:color w:val="000000"/>
          <w:sz w:val="22"/>
          <w:szCs w:val="22"/>
          <w:shd w:val="clear" w:color="auto" w:fill="FFFFFF"/>
        </w:rPr>
        <w:t xml:space="preserve"> municipios con asistencia técnica en estos procesos y asesoría para formulación de políticas de protección a los NNA.</w:t>
      </w:r>
    </w:p>
    <w:p w:rsidR="00EB7C98" w:rsidRPr="000B21FD" w:rsidRDefault="00EB7C98" w:rsidP="00EB7C98">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En articulación con la Unidad de Víctimas se participó en la caracterización de 4 comunidades de influencia de las Zonas </w:t>
      </w:r>
      <w:proofErr w:type="spellStart"/>
      <w:r w:rsidRPr="000B21FD">
        <w:rPr>
          <w:rFonts w:ascii="Arial" w:hAnsi="Arial" w:cs="Arial"/>
          <w:color w:val="000000"/>
          <w:sz w:val="22"/>
          <w:szCs w:val="22"/>
          <w:shd w:val="clear" w:color="auto" w:fill="FFFFFF"/>
        </w:rPr>
        <w:t>Veredales</w:t>
      </w:r>
      <w:proofErr w:type="spellEnd"/>
      <w:r w:rsidRPr="000B21FD">
        <w:rPr>
          <w:rFonts w:ascii="Arial" w:hAnsi="Arial" w:cs="Arial"/>
          <w:color w:val="000000"/>
          <w:sz w:val="22"/>
          <w:szCs w:val="22"/>
          <w:shd w:val="clear" w:color="auto" w:fill="FFFFFF"/>
        </w:rPr>
        <w:t xml:space="preserve"> transitorias de Normalización en: Remedios, </w:t>
      </w:r>
      <w:proofErr w:type="spellStart"/>
      <w:r w:rsidRPr="000B21FD">
        <w:rPr>
          <w:rFonts w:ascii="Arial" w:hAnsi="Arial" w:cs="Arial"/>
          <w:color w:val="000000"/>
          <w:sz w:val="22"/>
          <w:szCs w:val="22"/>
          <w:shd w:val="clear" w:color="auto" w:fill="FFFFFF"/>
        </w:rPr>
        <w:t>Dabeiba</w:t>
      </w:r>
      <w:proofErr w:type="spellEnd"/>
      <w:r w:rsidRPr="000B21FD">
        <w:rPr>
          <w:rFonts w:ascii="Arial" w:hAnsi="Arial" w:cs="Arial"/>
          <w:color w:val="000000"/>
          <w:sz w:val="22"/>
          <w:szCs w:val="22"/>
          <w:shd w:val="clear" w:color="auto" w:fill="FFFFFF"/>
        </w:rPr>
        <w:t xml:space="preserve">, Ituango y </w:t>
      </w:r>
      <w:proofErr w:type="spellStart"/>
      <w:r w:rsidRPr="000B21FD">
        <w:rPr>
          <w:rFonts w:ascii="Arial" w:hAnsi="Arial" w:cs="Arial"/>
          <w:color w:val="000000"/>
          <w:sz w:val="22"/>
          <w:szCs w:val="22"/>
          <w:shd w:val="clear" w:color="auto" w:fill="FFFFFF"/>
        </w:rPr>
        <w:t>Anorí</w:t>
      </w:r>
      <w:proofErr w:type="spellEnd"/>
      <w:r w:rsidRPr="000B21FD">
        <w:rPr>
          <w:rFonts w:ascii="Arial" w:hAnsi="Arial" w:cs="Arial"/>
          <w:color w:val="000000"/>
          <w:sz w:val="22"/>
          <w:szCs w:val="22"/>
          <w:shd w:val="clear" w:color="auto" w:fill="FFFFFF"/>
        </w:rPr>
        <w:t xml:space="preserve"> acompañando los procesos de restablecimiento de derechos a 371 familias. </w:t>
      </w:r>
    </w:p>
    <w:p w:rsidR="00D770F4" w:rsidRPr="000B21FD" w:rsidRDefault="00DA49C5"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En cuanto a víctimas por Acción Integral contra Minas Antipersonal (MAP), Munición sin Explotar (MUSE) y Artefactos Explosivos Improvisados (AEI), no se puede desconocer que Colombia ocupa el primer lugar a nivel mundial en número de víctimas civiles y el segundo lugar en víctimas militares y que toda acción que se realice, por pequeña que parezca, re</w:t>
      </w:r>
      <w:r w:rsidR="00572DB5" w:rsidRPr="000B21FD">
        <w:rPr>
          <w:rFonts w:ascii="Arial" w:hAnsi="Arial" w:cs="Arial"/>
          <w:color w:val="000000"/>
          <w:sz w:val="22"/>
          <w:szCs w:val="22"/>
          <w:shd w:val="clear" w:color="auto" w:fill="FFFFFF"/>
        </w:rPr>
        <w:t xml:space="preserve">presenta en sí un gran esfuerzo. </w:t>
      </w:r>
    </w:p>
    <w:p w:rsidR="00D770F4" w:rsidRPr="000B21FD" w:rsidRDefault="00D770F4" w:rsidP="00AD0EEC">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Desde mi gestión, se</w:t>
      </w:r>
      <w:r w:rsidR="000B21FD" w:rsidRPr="000B21FD">
        <w:rPr>
          <w:rFonts w:ascii="Arial" w:hAnsi="Arial" w:cs="Arial"/>
          <w:color w:val="000000"/>
          <w:sz w:val="22"/>
          <w:szCs w:val="22"/>
          <w:shd w:val="clear" w:color="auto" w:fill="FFFFFF"/>
        </w:rPr>
        <w:t xml:space="preserve"> destacan las siguientes acciones</w:t>
      </w:r>
      <w:r w:rsidRPr="000B21FD">
        <w:rPr>
          <w:rFonts w:ascii="Arial" w:hAnsi="Arial" w:cs="Arial"/>
          <w:color w:val="000000"/>
          <w:sz w:val="22"/>
          <w:szCs w:val="22"/>
          <w:shd w:val="clear" w:color="auto" w:fill="FFFFFF"/>
        </w:rPr>
        <w:t>:</w:t>
      </w:r>
    </w:p>
    <w:p w:rsidR="00EB7C98" w:rsidRPr="000B21FD" w:rsidRDefault="00EB7C98" w:rsidP="00EB7C98">
      <w:pPr>
        <w:pStyle w:val="NormalWeb"/>
        <w:numPr>
          <w:ilvl w:val="0"/>
          <w:numId w:val="27"/>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Caracterización a </w:t>
      </w:r>
      <w:r w:rsidR="000B21FD" w:rsidRPr="000B21FD">
        <w:rPr>
          <w:rFonts w:ascii="Arial" w:hAnsi="Arial" w:cs="Arial"/>
          <w:color w:val="000000"/>
          <w:sz w:val="22"/>
          <w:szCs w:val="22"/>
          <w:shd w:val="clear" w:color="auto" w:fill="FFFFFF"/>
        </w:rPr>
        <w:t>más de 150 víctimas de Minas</w:t>
      </w:r>
    </w:p>
    <w:p w:rsidR="000B21FD" w:rsidRPr="000B21FD" w:rsidRDefault="000B21FD" w:rsidP="00EB7C98">
      <w:pPr>
        <w:pStyle w:val="NormalWeb"/>
        <w:numPr>
          <w:ilvl w:val="0"/>
          <w:numId w:val="27"/>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Rehabilitación integral con la entrega de 12 prótesis a víctimas de MAP</w:t>
      </w:r>
    </w:p>
    <w:p w:rsidR="000B21FD" w:rsidRPr="000B21FD" w:rsidRDefault="000B21FD" w:rsidP="00EB7C98">
      <w:pPr>
        <w:pStyle w:val="NormalWeb"/>
        <w:numPr>
          <w:ilvl w:val="0"/>
          <w:numId w:val="27"/>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Fortalecimiento a la brigada de Desminado Humanitario- Batallón No.60 Coronel Gabino Gutiérrez- BIDES a través de 10 motocicletas y 25 plantillas antiminas.</w:t>
      </w:r>
    </w:p>
    <w:p w:rsidR="000B21FD" w:rsidRPr="000B21FD" w:rsidRDefault="000B21FD" w:rsidP="00EB7C98">
      <w:pPr>
        <w:pStyle w:val="NormalWeb"/>
        <w:numPr>
          <w:ilvl w:val="0"/>
          <w:numId w:val="27"/>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Fortalecimiento a la Organización de Desminado Humanitario por Civiles Campaña Colombiana Contra Minas- FDC con la donación de 7 pares de plantilla.</w:t>
      </w:r>
    </w:p>
    <w:p w:rsidR="005150F0" w:rsidRPr="000B21FD" w:rsidRDefault="005150F0" w:rsidP="000F346A">
      <w:pPr>
        <w:pStyle w:val="NormalWeb"/>
        <w:jc w:val="both"/>
        <w:rPr>
          <w:rFonts w:ascii="Arial" w:hAnsi="Arial" w:cs="Arial"/>
          <w:color w:val="000000"/>
          <w:sz w:val="22"/>
          <w:szCs w:val="22"/>
          <w:shd w:val="clear" w:color="auto" w:fill="FFFFFF"/>
        </w:rPr>
      </w:pPr>
    </w:p>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SITUACIÓN DE LOS RECURSOS:</w:t>
      </w:r>
    </w:p>
    <w:p w:rsidR="00A022B6" w:rsidRPr="000B21FD" w:rsidRDefault="000F346A" w:rsidP="00A022B6">
      <w:pPr>
        <w:pStyle w:val="NormalWeb"/>
        <w:numPr>
          <w:ilvl w:val="0"/>
          <w:numId w:val="3"/>
        </w:numPr>
        <w:ind w:left="284" w:hanging="284"/>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Recursos Financieros:</w:t>
      </w:r>
    </w:p>
    <w:p w:rsidR="008B6B4C" w:rsidRPr="000B21FD" w:rsidRDefault="008B6B4C" w:rsidP="008B6B4C">
      <w:pPr>
        <w:pStyle w:val="NormalWeb"/>
        <w:ind w:left="284"/>
        <w:contextualSpacing/>
        <w:jc w:val="both"/>
        <w:rPr>
          <w:rFonts w:ascii="Arial" w:hAnsi="Arial" w:cs="Arial"/>
          <w:bCs/>
          <w:color w:val="000000"/>
          <w:sz w:val="22"/>
          <w:szCs w:val="22"/>
          <w:shd w:val="clear" w:color="auto" w:fill="FFFFFF"/>
        </w:rPr>
      </w:pPr>
    </w:p>
    <w:p w:rsidR="008B6B4C" w:rsidRPr="000B21FD" w:rsidRDefault="008B6B4C" w:rsidP="008B6B4C">
      <w:pPr>
        <w:pStyle w:val="NormalWeb"/>
        <w:ind w:left="284"/>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Vigencia 2017</w:t>
      </w:r>
    </w:p>
    <w:p w:rsidR="00C10474" w:rsidRPr="000B21FD" w:rsidRDefault="00C10474" w:rsidP="008B6B4C">
      <w:pPr>
        <w:pStyle w:val="NormalWeb"/>
        <w:ind w:left="284"/>
        <w:contextualSpacing/>
        <w:jc w:val="both"/>
        <w:rPr>
          <w:rFonts w:ascii="Arial" w:hAnsi="Arial" w:cs="Arial"/>
          <w:b/>
          <w:bCs/>
          <w:color w:val="000000"/>
          <w:sz w:val="22"/>
          <w:szCs w:val="22"/>
          <w:shd w:val="clear" w:color="auto" w:fill="FFFFFF"/>
        </w:rPr>
      </w:pPr>
    </w:p>
    <w:p w:rsidR="00C10474" w:rsidRPr="000B21FD" w:rsidRDefault="00C10474" w:rsidP="00C10474">
      <w:pPr>
        <w:pStyle w:val="NormalWeb"/>
        <w:numPr>
          <w:ilvl w:val="0"/>
          <w:numId w:val="4"/>
        </w:numPr>
        <w:contextualSpacing/>
        <w:jc w:val="both"/>
        <w:rPr>
          <w:rFonts w:ascii="Arial" w:hAnsi="Arial" w:cs="Arial"/>
          <w:b/>
          <w:bCs/>
          <w:color w:val="000000"/>
          <w:sz w:val="22"/>
          <w:szCs w:val="22"/>
          <w:shd w:val="clear" w:color="auto" w:fill="FFFFFF"/>
        </w:rPr>
      </w:pPr>
      <w:r w:rsidRPr="000B21FD">
        <w:rPr>
          <w:rFonts w:ascii="Arial" w:hAnsi="Arial" w:cs="Arial"/>
          <w:bCs/>
          <w:color w:val="000000"/>
          <w:sz w:val="22"/>
          <w:szCs w:val="22"/>
          <w:shd w:val="clear" w:color="auto" w:fill="FFFFFF"/>
        </w:rPr>
        <w:t>Convenio de Cooperación No.4600005867 entre la Secretaría de Gobierno- Dirección de Derechos Humanos y la Oficina de las Naciones Unidas contra el Delito y la Droga  UNODC, cuyo objeto es “ Fortalecer las estrategias de coordinación y Respuesta Interinstitucional de la Trata de Personas como vulneración de los Derechos Humanos en el Departamento de Antioquia” con un valor de Doscientos Millones de Pesos ($200.000.000), en el cual, el departamento aporta la suma de Cien Millones de Pesos ($100.000.000) y el asociado, UNODC aporta otros Cien Millones de Pesos ($100.000.000)</w:t>
      </w:r>
    </w:p>
    <w:p w:rsidR="00C10474" w:rsidRPr="000B21FD" w:rsidRDefault="00C10474" w:rsidP="00C10474">
      <w:pPr>
        <w:pStyle w:val="NormalWeb"/>
        <w:ind w:left="644"/>
        <w:contextualSpacing/>
        <w:jc w:val="both"/>
        <w:rPr>
          <w:rFonts w:ascii="Arial" w:hAnsi="Arial" w:cs="Arial"/>
          <w:bCs/>
          <w:color w:val="000000"/>
          <w:sz w:val="22"/>
          <w:szCs w:val="22"/>
          <w:shd w:val="clear" w:color="auto" w:fill="FFFFFF"/>
        </w:rPr>
      </w:pPr>
    </w:p>
    <w:p w:rsidR="005D4F04" w:rsidRPr="000B21FD" w:rsidRDefault="00C10474" w:rsidP="005D4F04">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Este convenio fue celebrado el 13 de octubre de 2016 y tenía una duración inicial de cinc</w:t>
      </w:r>
      <w:r w:rsidR="006D7875" w:rsidRPr="000B21FD">
        <w:rPr>
          <w:rFonts w:ascii="Arial" w:hAnsi="Arial" w:cs="Arial"/>
          <w:bCs/>
          <w:color w:val="000000"/>
          <w:sz w:val="22"/>
          <w:szCs w:val="22"/>
          <w:shd w:val="clear" w:color="auto" w:fill="FFFFFF"/>
        </w:rPr>
        <w:t xml:space="preserve">o (5) meses, es decir, hasta el mes de marzo; sin embargo, debido a que la </w:t>
      </w:r>
      <w:r w:rsidR="006D7875" w:rsidRPr="000B21FD">
        <w:rPr>
          <w:rFonts w:ascii="Arial" w:hAnsi="Arial" w:cs="Arial"/>
          <w:bCs/>
          <w:color w:val="000000"/>
          <w:sz w:val="22"/>
          <w:szCs w:val="22"/>
          <w:shd w:val="clear" w:color="auto" w:fill="FFFFFF"/>
        </w:rPr>
        <w:lastRenderedPageBreak/>
        <w:t>ejecución de este contrato se realiza por demanda, es decir, cuando se presentan víctimas para su atención, se realizaron dos prórrogas, con fecha de finalización el 30 de enero de 2018.</w:t>
      </w:r>
    </w:p>
    <w:p w:rsidR="005D4F04" w:rsidRPr="000B21FD" w:rsidRDefault="005D4F04" w:rsidP="005D4F04">
      <w:pPr>
        <w:pStyle w:val="NormalWeb"/>
        <w:ind w:left="644"/>
        <w:contextualSpacing/>
        <w:jc w:val="both"/>
        <w:rPr>
          <w:rFonts w:ascii="Arial" w:hAnsi="Arial" w:cs="Arial"/>
          <w:bCs/>
          <w:color w:val="000000"/>
          <w:sz w:val="22"/>
          <w:szCs w:val="22"/>
          <w:shd w:val="clear" w:color="auto" w:fill="FFFFFF"/>
        </w:rPr>
      </w:pPr>
    </w:p>
    <w:p w:rsidR="005D4F04" w:rsidRPr="000B21FD" w:rsidRDefault="005D4F04" w:rsidP="005D4F04">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En el marco de este convenio se realizaron las siguientes actividades:</w:t>
      </w:r>
    </w:p>
    <w:p w:rsidR="005D4F04" w:rsidRPr="000B21FD" w:rsidRDefault="005D4F04" w:rsidP="005D4F04">
      <w:pPr>
        <w:pStyle w:val="NormalWeb"/>
        <w:ind w:left="284"/>
        <w:contextualSpacing/>
        <w:jc w:val="both"/>
        <w:rPr>
          <w:rFonts w:ascii="Arial" w:hAnsi="Arial" w:cs="Arial"/>
          <w:bCs/>
          <w:color w:val="000000"/>
          <w:sz w:val="22"/>
          <w:szCs w:val="22"/>
          <w:shd w:val="clear" w:color="auto" w:fill="FFFFFF"/>
        </w:rPr>
      </w:pP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Atención mediata a las víctimas de trata de personas.</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Se dio formación a un grupo de profesionales para fortalecer la investigación del delito de trata de personas, denominado "Grupo de Análisis para la Investigación Judicial de la Trata de Personas en Antioquia -GAPIT". Participaron 10 personas. </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Se hizo un juicio simulado con representantes de diferentes entidades: Medicina Legal, Fiscalía, Policía Judicial, Personería de Medellín, Migración Colombia, entre otras, con el propósito de fortalecer la Investigación Judicial sobre el delito de trata de personas. Participaron 30 personas.</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Capacitación a los miembros del Comité Territorial Contra el Delito de Trata de Personas de Antioquia sobre el concepto y el tipo de delito de trata, por UNODC. Participaron 25 personas. </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La Dirección de Derechos Humanos, gestionó ante la Fiscalía Seccional Antioquia, la asignación de un Fiscal para que conociera del delito de tata de personas en el Distrito Judicial de Antioquia y, además, delegara un representante permanente en el Comité territorial Contra la Trata de Persona; dicha asignación le fue dada al doctor Luis Fernando Valencia Arroyave, Coordinador de la Unidad de Delitos contra la Libertad y la Dignidad Sexual, y la representación permanente en el Comité Departamental Contra el delito de Trata de Personas, fue asignada a la doctora  Nora María Vélez Betancur.</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La Secretaría de Gobierno adquirió una Unidad Móvil Renault tipo Microbús, dotada con Tecnología para la Unidad Básica Especializada de Infancia y Adolescencia de la Policía Antioquia -DEANT, por un valor de $212.684.000, para fortalecer sus capacidades en los operativos de control, frente a la explotación sexual y comercial de NNA, en las subregiones priorizadas: Suroeste y Oriente Antioqueño.</w:t>
      </w:r>
    </w:p>
    <w:p w:rsidR="005D4F04" w:rsidRPr="000B21FD" w:rsidRDefault="005D4F04" w:rsidP="005D4F04">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La Secretaría de Gobierno, aportó $7.562.239, para apoyo logístico, a la Unidad Básica Especializada de Infancia y Adolescencia de la Policía Antioquia -DEANT, para realizar operativos de control de la ESCNNA y Trata de Personas, en el marco de la Estrategia de prevención del delito contra de Niños, Niñas y Adolescentes “PEGASO”.</w:t>
      </w:r>
    </w:p>
    <w:p w:rsidR="005D4F04" w:rsidRPr="000B21FD" w:rsidRDefault="005D4F04" w:rsidP="005D4F04">
      <w:pPr>
        <w:pStyle w:val="NormalWeb"/>
        <w:ind w:left="284"/>
        <w:contextualSpacing/>
        <w:jc w:val="both"/>
        <w:rPr>
          <w:rFonts w:ascii="Arial" w:hAnsi="Arial" w:cs="Arial"/>
          <w:bCs/>
          <w:color w:val="000000"/>
          <w:sz w:val="22"/>
          <w:szCs w:val="22"/>
          <w:shd w:val="clear" w:color="auto" w:fill="FFFFFF"/>
        </w:rPr>
      </w:pPr>
    </w:p>
    <w:p w:rsidR="008B6B4C" w:rsidRPr="000B21FD" w:rsidRDefault="008B6B4C" w:rsidP="008B6B4C">
      <w:pPr>
        <w:pStyle w:val="NormalWeb"/>
        <w:ind w:left="284"/>
        <w:contextualSpacing/>
        <w:jc w:val="both"/>
        <w:rPr>
          <w:rFonts w:ascii="Arial" w:hAnsi="Arial" w:cs="Arial"/>
          <w:color w:val="000000"/>
          <w:sz w:val="22"/>
          <w:szCs w:val="22"/>
          <w:shd w:val="clear" w:color="auto" w:fill="FFFFFF"/>
        </w:rPr>
      </w:pPr>
    </w:p>
    <w:p w:rsidR="00082AA6" w:rsidRPr="000B21FD" w:rsidRDefault="00082AA6" w:rsidP="00082AA6">
      <w:pPr>
        <w:pStyle w:val="NormalWeb"/>
        <w:numPr>
          <w:ilvl w:val="0"/>
          <w:numId w:val="4"/>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Entre la Secretaría de Gobierno- Dirección de Derechos Humanos y la Oficina del Alto Comisionado de las Naciones Unidas para los Refugiados - ACNUR, se celebró el Convenio de Cooperación 2016-AS-13-005 el cual tiene por objeto “Aunar esfuerzos con el fin de ejecutar las acciones para garantizar la aplicación de medidas de prevención, protección y búsqueda de soluciones a poblaciones en riesgo y/o afectados por el desplazamiento forzado; víctimas de confinamiento </w:t>
      </w:r>
      <w:r w:rsidR="003F4891" w:rsidRPr="000B21FD">
        <w:rPr>
          <w:rFonts w:ascii="Arial" w:hAnsi="Arial" w:cs="Arial"/>
          <w:bCs/>
          <w:color w:val="000000"/>
          <w:sz w:val="22"/>
          <w:szCs w:val="22"/>
          <w:shd w:val="clear" w:color="auto" w:fill="FFFFFF"/>
        </w:rPr>
        <w:t xml:space="preserve">y/o restricciones </w:t>
      </w:r>
      <w:r w:rsidR="000B235B" w:rsidRPr="000B21FD">
        <w:rPr>
          <w:rFonts w:ascii="Arial" w:hAnsi="Arial" w:cs="Arial"/>
          <w:bCs/>
          <w:color w:val="000000"/>
          <w:sz w:val="22"/>
          <w:szCs w:val="22"/>
          <w:shd w:val="clear" w:color="auto" w:fill="FFFFFF"/>
        </w:rPr>
        <w:t>de movilidad en el Departamento de Antioquia, privilegiando la asistencia técnica en el ámbito de la cooperación internacional.</w:t>
      </w:r>
    </w:p>
    <w:p w:rsidR="000B235B" w:rsidRPr="000B21FD" w:rsidRDefault="000B235B" w:rsidP="000B235B">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Este convenio de cooperación inició el 1 de agosto de 2016, con una duración de 41 meses hasta diciembre 31 de 2019 en donde el asociado aporta Cuarenta Millones de Pesos ($40.000.000) y la Gobernación de Antioquia hizo aporte en especie en puesto de trabajo y equipo de cómputo</w:t>
      </w:r>
    </w:p>
    <w:p w:rsidR="00F6552D" w:rsidRPr="000B21FD" w:rsidRDefault="00F6552D" w:rsidP="00F6552D">
      <w:pPr>
        <w:pStyle w:val="NormalWeb"/>
        <w:ind w:left="644"/>
        <w:contextualSpacing/>
        <w:jc w:val="both"/>
        <w:rPr>
          <w:rFonts w:ascii="Arial" w:hAnsi="Arial" w:cs="Arial"/>
          <w:bCs/>
          <w:color w:val="000000"/>
          <w:sz w:val="22"/>
          <w:szCs w:val="22"/>
          <w:shd w:val="clear" w:color="auto" w:fill="FFFFFF"/>
        </w:rPr>
      </w:pPr>
    </w:p>
    <w:p w:rsidR="00082AA6" w:rsidRPr="000B21FD" w:rsidRDefault="00082AA6" w:rsidP="00082AA6">
      <w:pPr>
        <w:pStyle w:val="NormalWeb"/>
        <w:ind w:left="644"/>
        <w:contextualSpacing/>
        <w:jc w:val="both"/>
        <w:rPr>
          <w:rFonts w:ascii="Arial" w:hAnsi="Arial" w:cs="Arial"/>
          <w:bCs/>
          <w:color w:val="000000"/>
          <w:sz w:val="22"/>
          <w:szCs w:val="22"/>
          <w:shd w:val="clear" w:color="auto" w:fill="FFFFFF"/>
        </w:rPr>
      </w:pPr>
    </w:p>
    <w:p w:rsidR="000B235B" w:rsidRPr="000B21FD" w:rsidRDefault="000B235B" w:rsidP="000B235B">
      <w:pPr>
        <w:pStyle w:val="NormalWeb"/>
        <w:numPr>
          <w:ilvl w:val="0"/>
          <w:numId w:val="4"/>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lastRenderedPageBreak/>
        <w:t>Entre la Secretaría de Gobierno- Dirección de Derechos Humanos y la Oficina del Alto Comisionado de las Naciones Unidas para los Refugiados - ACNUR, se celebró el Convenio de Cooperación 2016-AS-13-002 el cual tiene por objeto “Unir esfuerzos con el fin de ejecutar acciones para garantizar la aplicación y efectividad de medidas de prevención con asistencia técnica en el ámbito de la cooperación internacional</w:t>
      </w:r>
      <w:r w:rsidR="008E3EB6" w:rsidRPr="000B21FD">
        <w:rPr>
          <w:rFonts w:ascii="Arial" w:hAnsi="Arial" w:cs="Arial"/>
          <w:bCs/>
          <w:color w:val="000000"/>
          <w:sz w:val="22"/>
          <w:szCs w:val="22"/>
          <w:shd w:val="clear" w:color="auto" w:fill="FFFFFF"/>
        </w:rPr>
        <w:t xml:space="preserve"> y ayuda humanitaria, a poblaciones afectadas y víctimas en el departamento de Antioquia, con base en el marco del convenio Marco 2016-AS-13-0004.</w:t>
      </w:r>
    </w:p>
    <w:p w:rsidR="008E3EB6" w:rsidRPr="000B21FD" w:rsidRDefault="008E3EB6" w:rsidP="008E3EB6">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Convenio celebrado el 1 de agosto de 2016, con vigencia hasta el 31 de diciembre de 2019 en donde el asociado aporta la suma de SESENTA MILLONES DE PESOS ($60.000.000) y la Gobernación de Antioquia aporta CINCO MILLONES DE PESOS ($5.000.000)</w:t>
      </w:r>
    </w:p>
    <w:p w:rsidR="0004028F" w:rsidRPr="000B21FD" w:rsidRDefault="0004028F" w:rsidP="008E3EB6">
      <w:pPr>
        <w:pStyle w:val="NormalWeb"/>
        <w:ind w:left="644"/>
        <w:contextualSpacing/>
        <w:jc w:val="both"/>
        <w:rPr>
          <w:rFonts w:ascii="Arial" w:hAnsi="Arial" w:cs="Arial"/>
          <w:bCs/>
          <w:color w:val="000000"/>
          <w:sz w:val="22"/>
          <w:szCs w:val="22"/>
          <w:shd w:val="clear" w:color="auto" w:fill="FFFFFF"/>
        </w:rPr>
      </w:pP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El proyecto buscaba como tal, impactar en 3 áreas que se exponen, a través de los siguientes objetivos o resultados esperados, en 20 municipios del Departamento: Caucasia, El Bagre, </w:t>
      </w:r>
      <w:proofErr w:type="spellStart"/>
      <w:r w:rsidRPr="000B21FD">
        <w:rPr>
          <w:rFonts w:ascii="Arial" w:hAnsi="Arial" w:cs="Arial"/>
          <w:bCs/>
          <w:color w:val="000000"/>
          <w:sz w:val="22"/>
          <w:szCs w:val="22"/>
          <w:shd w:val="clear" w:color="auto" w:fill="FFFFFF"/>
        </w:rPr>
        <w:t>Nechí</w:t>
      </w:r>
      <w:proofErr w:type="spellEnd"/>
      <w:r w:rsidRPr="000B21FD">
        <w:rPr>
          <w:rFonts w:ascii="Arial" w:hAnsi="Arial" w:cs="Arial"/>
          <w:bCs/>
          <w:color w:val="000000"/>
          <w:sz w:val="22"/>
          <w:szCs w:val="22"/>
          <w:shd w:val="clear" w:color="auto" w:fill="FFFFFF"/>
        </w:rPr>
        <w:t>, Zaragoza, Cáceres, Tarazá, Valdivia, S. A. Cuerquia, S. J. Montaña, Toledo, Ituango, Briceño, Heliconia, San Francisco, Itagüí, La Estrella, Remedios, La Estrella, Segovia y Remedios.</w:t>
      </w:r>
    </w:p>
    <w:p w:rsidR="0004028F" w:rsidRPr="000B21FD" w:rsidRDefault="0004028F" w:rsidP="0004028F">
      <w:pPr>
        <w:pStyle w:val="NormalWeb"/>
        <w:numPr>
          <w:ilvl w:val="0"/>
          <w:numId w:val="7"/>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Mesas municipales de participación de víctimas con al menos una solución duradera para un grupo de población definido por ellos y ellas.</w:t>
      </w:r>
    </w:p>
    <w:p w:rsidR="0004028F" w:rsidRPr="000B21FD" w:rsidRDefault="0004028F" w:rsidP="0004028F">
      <w:pPr>
        <w:pStyle w:val="NormalWeb"/>
        <w:numPr>
          <w:ilvl w:val="0"/>
          <w:numId w:val="7"/>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Capacitación específica a cada uno de los miembros de las mesas de participación de víctimas o de sus organizaciones de acuerdo a la línea de soluciones que haya definido la mesa.</w:t>
      </w:r>
    </w:p>
    <w:p w:rsidR="0004028F" w:rsidRPr="000B21FD" w:rsidRDefault="0004028F" w:rsidP="0004028F">
      <w:pPr>
        <w:pStyle w:val="NormalWeb"/>
        <w:numPr>
          <w:ilvl w:val="0"/>
          <w:numId w:val="7"/>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Proyectos de estabilización construidos y apoyados por instituciones del SNARIV.</w:t>
      </w: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Se construyeron 5 proyectos, los cuales contaron desde un inicio con el acompañamiento de funcionarios de las UMATAS y de desarrollo comunitario de los municipios, se buscó además una evaluación de factibilidad de los proyectos por parte de la Secretaría de Productividad del Departamento de Antioquia.</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Toledo: Planta procesadora de alimentos para animales.</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S. A. Cuerquia: Proyecto de piscicultura.</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S. J. Montaña: Granja </w:t>
      </w:r>
      <w:proofErr w:type="spellStart"/>
      <w:r w:rsidRPr="000B21FD">
        <w:rPr>
          <w:rFonts w:ascii="Arial" w:hAnsi="Arial" w:cs="Arial"/>
          <w:bCs/>
          <w:color w:val="000000"/>
          <w:sz w:val="22"/>
          <w:szCs w:val="22"/>
          <w:shd w:val="clear" w:color="auto" w:fill="FFFFFF"/>
        </w:rPr>
        <w:t>Autosostenible</w:t>
      </w:r>
      <w:proofErr w:type="spellEnd"/>
      <w:r w:rsidRPr="000B21FD">
        <w:rPr>
          <w:rFonts w:ascii="Arial" w:hAnsi="Arial" w:cs="Arial"/>
          <w:bCs/>
          <w:color w:val="000000"/>
          <w:sz w:val="22"/>
          <w:szCs w:val="22"/>
          <w:shd w:val="clear" w:color="auto" w:fill="FFFFFF"/>
        </w:rPr>
        <w:t>.</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Valdivia: Vivero de compensación huella de carbono</w:t>
      </w:r>
    </w:p>
    <w:p w:rsidR="0004028F" w:rsidRPr="000B21FD" w:rsidRDefault="0004028F" w:rsidP="0004028F">
      <w:pPr>
        <w:pStyle w:val="NormalWeb"/>
        <w:numPr>
          <w:ilvl w:val="0"/>
          <w:numId w:val="6"/>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Tarazá: Comedor comunitario. </w:t>
      </w: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Adicionalmente se les entregó a todas las Mesas un Directorio de organizaciones que apoyan proyectos para las víctimas, con el fin de promover la autogestión y la proactividad en la gestión de recursos, pilar básico en la construcción de soluciones duraderas.</w:t>
      </w: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p>
    <w:p w:rsidR="0004028F" w:rsidRPr="000B21FD" w:rsidRDefault="0004028F" w:rsidP="0004028F">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Con un remanente de recursos no ejecutados, se compraron varias publicaciones de la Constitución Política de Colombia, de la Ley 1448 de 2011 y del Acuerdo de Paz con las FARC, para dotar las Mesas Municipales de Víctimas beneficiarias del Proyecto.</w:t>
      </w:r>
    </w:p>
    <w:p w:rsidR="008E3EB6" w:rsidRPr="000B21FD" w:rsidRDefault="008E3EB6" w:rsidP="008E3EB6">
      <w:pPr>
        <w:pStyle w:val="NormalWeb"/>
        <w:ind w:left="644"/>
        <w:contextualSpacing/>
        <w:jc w:val="both"/>
        <w:rPr>
          <w:rFonts w:ascii="Arial" w:hAnsi="Arial" w:cs="Arial"/>
          <w:bCs/>
          <w:color w:val="000000"/>
          <w:sz w:val="22"/>
          <w:szCs w:val="22"/>
          <w:shd w:val="clear" w:color="auto" w:fill="FFFFFF"/>
        </w:rPr>
      </w:pPr>
    </w:p>
    <w:p w:rsidR="000B235B" w:rsidRPr="000B21FD" w:rsidRDefault="000B235B" w:rsidP="000B235B">
      <w:pPr>
        <w:pStyle w:val="NormalWeb"/>
        <w:ind w:left="644"/>
        <w:contextualSpacing/>
        <w:jc w:val="both"/>
        <w:rPr>
          <w:rFonts w:ascii="Arial" w:hAnsi="Arial" w:cs="Arial"/>
          <w:bCs/>
          <w:color w:val="000000"/>
          <w:sz w:val="22"/>
          <w:szCs w:val="22"/>
          <w:shd w:val="clear" w:color="auto" w:fill="FFFFFF"/>
        </w:rPr>
      </w:pPr>
    </w:p>
    <w:p w:rsidR="00456FC5" w:rsidRPr="000B21FD" w:rsidRDefault="00456FC5" w:rsidP="00DF79A6">
      <w:pPr>
        <w:pStyle w:val="NormalWeb"/>
        <w:numPr>
          <w:ilvl w:val="0"/>
          <w:numId w:val="4"/>
        </w:numPr>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Entre la Secretaría de Gobierno- Dirección de Derechos Humanos</w:t>
      </w:r>
      <w:r w:rsidR="00AB4B87" w:rsidRPr="000B21FD">
        <w:rPr>
          <w:rFonts w:ascii="Arial" w:hAnsi="Arial" w:cs="Arial"/>
          <w:bCs/>
          <w:color w:val="000000"/>
          <w:sz w:val="22"/>
          <w:szCs w:val="22"/>
          <w:shd w:val="clear" w:color="auto" w:fill="FFFFFF"/>
        </w:rPr>
        <w:t xml:space="preserve"> </w:t>
      </w:r>
      <w:r w:rsidR="00DF76E2" w:rsidRPr="000B21FD">
        <w:rPr>
          <w:rFonts w:ascii="Arial" w:hAnsi="Arial" w:cs="Arial"/>
          <w:bCs/>
          <w:color w:val="000000"/>
          <w:sz w:val="22"/>
          <w:szCs w:val="22"/>
          <w:shd w:val="clear" w:color="auto" w:fill="FFFFFF"/>
        </w:rPr>
        <w:t xml:space="preserve">y la ESE Hospital Mental de Antioquia, </w:t>
      </w:r>
      <w:r w:rsidR="00AB4B87" w:rsidRPr="000B21FD">
        <w:rPr>
          <w:rFonts w:ascii="Arial" w:hAnsi="Arial" w:cs="Arial"/>
          <w:bCs/>
          <w:color w:val="000000"/>
          <w:sz w:val="22"/>
          <w:szCs w:val="22"/>
          <w:shd w:val="clear" w:color="auto" w:fill="FFFFFF"/>
        </w:rPr>
        <w:t xml:space="preserve">se celebró el contrato interadministrativo </w:t>
      </w:r>
      <w:r w:rsidR="00B035FC" w:rsidRPr="000B21FD">
        <w:rPr>
          <w:rFonts w:ascii="Arial" w:hAnsi="Arial" w:cs="Arial"/>
          <w:bCs/>
          <w:color w:val="000000"/>
          <w:sz w:val="22"/>
          <w:szCs w:val="22"/>
          <w:shd w:val="clear" w:color="auto" w:fill="FFFFFF"/>
        </w:rPr>
        <w:t>No.4600006319 de 2017 “P</w:t>
      </w:r>
      <w:r w:rsidR="008B6B4C" w:rsidRPr="000B21FD">
        <w:rPr>
          <w:rFonts w:ascii="Arial" w:hAnsi="Arial" w:cs="Arial"/>
          <w:bCs/>
          <w:color w:val="000000"/>
          <w:sz w:val="22"/>
          <w:szCs w:val="22"/>
          <w:shd w:val="clear" w:color="auto" w:fill="FFFFFF"/>
        </w:rPr>
        <w:t>ara dar sostenibilidad y seguimiento a</w:t>
      </w:r>
      <w:r w:rsidR="00B035FC" w:rsidRPr="000B21FD">
        <w:rPr>
          <w:rFonts w:ascii="Arial" w:hAnsi="Arial" w:cs="Arial"/>
          <w:bCs/>
          <w:color w:val="000000"/>
          <w:sz w:val="22"/>
          <w:szCs w:val="22"/>
          <w:shd w:val="clear" w:color="auto" w:fill="FFFFFF"/>
        </w:rPr>
        <w:t xml:space="preserve"> </w:t>
      </w:r>
      <w:r w:rsidR="008B6B4C" w:rsidRPr="000B21FD">
        <w:rPr>
          <w:rFonts w:ascii="Arial" w:hAnsi="Arial" w:cs="Arial"/>
          <w:bCs/>
          <w:color w:val="000000"/>
          <w:sz w:val="22"/>
          <w:szCs w:val="22"/>
          <w:shd w:val="clear" w:color="auto" w:fill="FFFFFF"/>
        </w:rPr>
        <w:t>l</w:t>
      </w:r>
      <w:r w:rsidR="00B035FC" w:rsidRPr="000B21FD">
        <w:rPr>
          <w:rFonts w:ascii="Arial" w:hAnsi="Arial" w:cs="Arial"/>
          <w:bCs/>
          <w:color w:val="000000"/>
          <w:sz w:val="22"/>
          <w:szCs w:val="22"/>
          <w:shd w:val="clear" w:color="auto" w:fill="FFFFFF"/>
        </w:rPr>
        <w:t>os programas y</w:t>
      </w:r>
      <w:r w:rsidR="008B6B4C" w:rsidRPr="000B21FD">
        <w:rPr>
          <w:rFonts w:ascii="Arial" w:hAnsi="Arial" w:cs="Arial"/>
          <w:bCs/>
          <w:color w:val="000000"/>
          <w:sz w:val="22"/>
          <w:szCs w:val="22"/>
          <w:shd w:val="clear" w:color="auto" w:fill="FFFFFF"/>
        </w:rPr>
        <w:t xml:space="preserve"> proyecto</w:t>
      </w:r>
      <w:r w:rsidR="00B035FC" w:rsidRPr="000B21FD">
        <w:rPr>
          <w:rFonts w:ascii="Arial" w:hAnsi="Arial" w:cs="Arial"/>
          <w:bCs/>
          <w:color w:val="000000"/>
          <w:sz w:val="22"/>
          <w:szCs w:val="22"/>
          <w:shd w:val="clear" w:color="auto" w:fill="FFFFFF"/>
        </w:rPr>
        <w:t xml:space="preserve">s de la Dirección de </w:t>
      </w:r>
      <w:r w:rsidR="008B6B4C" w:rsidRPr="000B21FD">
        <w:rPr>
          <w:rFonts w:ascii="Arial" w:hAnsi="Arial" w:cs="Arial"/>
          <w:bCs/>
          <w:color w:val="000000"/>
          <w:sz w:val="22"/>
          <w:szCs w:val="22"/>
          <w:shd w:val="clear" w:color="auto" w:fill="FFFFFF"/>
        </w:rPr>
        <w:t>Derechos Humanos</w:t>
      </w:r>
      <w:r w:rsidR="00B035FC" w:rsidRPr="000B21FD">
        <w:rPr>
          <w:rFonts w:ascii="Arial" w:hAnsi="Arial" w:cs="Arial"/>
          <w:bCs/>
          <w:color w:val="000000"/>
          <w:sz w:val="22"/>
          <w:szCs w:val="22"/>
          <w:shd w:val="clear" w:color="auto" w:fill="FFFFFF"/>
        </w:rPr>
        <w:t xml:space="preserve"> y Derecho Internacional Humanitario, </w:t>
      </w:r>
      <w:r w:rsidR="008B6B4C" w:rsidRPr="000B21FD">
        <w:rPr>
          <w:rFonts w:ascii="Arial" w:hAnsi="Arial" w:cs="Arial"/>
          <w:bCs/>
          <w:color w:val="000000"/>
          <w:sz w:val="22"/>
          <w:szCs w:val="22"/>
          <w:shd w:val="clear" w:color="auto" w:fill="FFFFFF"/>
        </w:rPr>
        <w:t>con énfasis en proceso</w:t>
      </w:r>
      <w:r w:rsidR="00B035FC" w:rsidRPr="000B21FD">
        <w:rPr>
          <w:rFonts w:ascii="Arial" w:hAnsi="Arial" w:cs="Arial"/>
          <w:bCs/>
          <w:color w:val="000000"/>
          <w:sz w:val="22"/>
          <w:szCs w:val="22"/>
          <w:shd w:val="clear" w:color="auto" w:fill="FFFFFF"/>
        </w:rPr>
        <w:t>s</w:t>
      </w:r>
      <w:r w:rsidR="008B6B4C" w:rsidRPr="000B21FD">
        <w:rPr>
          <w:rFonts w:ascii="Arial" w:hAnsi="Arial" w:cs="Arial"/>
          <w:bCs/>
          <w:color w:val="000000"/>
          <w:sz w:val="22"/>
          <w:szCs w:val="22"/>
          <w:shd w:val="clear" w:color="auto" w:fill="FFFFFF"/>
        </w:rPr>
        <w:t xml:space="preserve"> </w:t>
      </w:r>
      <w:r w:rsidR="00B035FC" w:rsidRPr="000B21FD">
        <w:rPr>
          <w:rFonts w:ascii="Arial" w:hAnsi="Arial" w:cs="Arial"/>
          <w:bCs/>
          <w:color w:val="000000"/>
          <w:sz w:val="22"/>
          <w:szCs w:val="22"/>
          <w:shd w:val="clear" w:color="auto" w:fill="FFFFFF"/>
        </w:rPr>
        <w:t>de prevención, promoción, protección</w:t>
      </w:r>
      <w:r w:rsidR="008B6B4C" w:rsidRPr="000B21FD">
        <w:rPr>
          <w:rFonts w:ascii="Arial" w:hAnsi="Arial" w:cs="Arial"/>
          <w:bCs/>
          <w:color w:val="000000"/>
          <w:sz w:val="22"/>
          <w:szCs w:val="22"/>
          <w:shd w:val="clear" w:color="auto" w:fill="FFFFFF"/>
        </w:rPr>
        <w:t xml:space="preserve">, </w:t>
      </w:r>
      <w:r w:rsidR="00B035FC" w:rsidRPr="000B21FD">
        <w:rPr>
          <w:rFonts w:ascii="Arial" w:hAnsi="Arial" w:cs="Arial"/>
          <w:bCs/>
          <w:color w:val="000000"/>
          <w:sz w:val="22"/>
          <w:szCs w:val="22"/>
          <w:shd w:val="clear" w:color="auto" w:fill="FFFFFF"/>
        </w:rPr>
        <w:t>atención, asistencia y recuperación psicosocial de las personas y grupos afectados por el conflicto armado en Antioquia, e</w:t>
      </w:r>
      <w:r w:rsidR="008B6B4C" w:rsidRPr="000B21FD">
        <w:rPr>
          <w:rFonts w:ascii="Arial" w:hAnsi="Arial" w:cs="Arial"/>
          <w:bCs/>
          <w:color w:val="000000"/>
          <w:sz w:val="22"/>
          <w:szCs w:val="22"/>
          <w:shd w:val="clear" w:color="auto" w:fill="FFFFFF"/>
        </w:rPr>
        <w:t>n el marco de la ap</w:t>
      </w:r>
      <w:r w:rsidR="00B035FC" w:rsidRPr="000B21FD">
        <w:rPr>
          <w:rFonts w:ascii="Arial" w:hAnsi="Arial" w:cs="Arial"/>
          <w:bCs/>
          <w:color w:val="000000"/>
          <w:sz w:val="22"/>
          <w:szCs w:val="22"/>
          <w:shd w:val="clear" w:color="auto" w:fill="FFFFFF"/>
        </w:rPr>
        <w:t>licación de la Ley 1448 de 2011- Ley de Víctimas</w:t>
      </w:r>
    </w:p>
    <w:p w:rsidR="008B6B4C" w:rsidRPr="000B21FD" w:rsidRDefault="008B6B4C" w:rsidP="00456FC5">
      <w:pPr>
        <w:pStyle w:val="NormalWeb"/>
        <w:ind w:left="284"/>
        <w:contextualSpacing/>
        <w:jc w:val="both"/>
        <w:rPr>
          <w:rFonts w:ascii="Arial" w:hAnsi="Arial" w:cs="Arial"/>
          <w:bCs/>
          <w:color w:val="000000"/>
          <w:sz w:val="22"/>
          <w:szCs w:val="22"/>
          <w:shd w:val="clear" w:color="auto" w:fill="FFFFFF"/>
        </w:rPr>
      </w:pPr>
    </w:p>
    <w:p w:rsidR="00DF79A6" w:rsidRPr="000B21FD" w:rsidRDefault="008B6B4C" w:rsidP="00DF79A6">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Este contrato </w:t>
      </w:r>
      <w:r w:rsidR="00DF79A6" w:rsidRPr="000B21FD">
        <w:rPr>
          <w:rFonts w:ascii="Arial" w:hAnsi="Arial" w:cs="Arial"/>
          <w:bCs/>
          <w:color w:val="000000"/>
          <w:sz w:val="22"/>
          <w:szCs w:val="22"/>
          <w:shd w:val="clear" w:color="auto" w:fill="FFFFFF"/>
        </w:rPr>
        <w:t xml:space="preserve">tuvo un valor inicial de </w:t>
      </w:r>
      <w:r w:rsidR="00B035FC" w:rsidRPr="000B21FD">
        <w:rPr>
          <w:rFonts w:ascii="Arial" w:hAnsi="Arial" w:cs="Arial"/>
          <w:bCs/>
          <w:color w:val="000000"/>
          <w:sz w:val="22"/>
          <w:szCs w:val="22"/>
          <w:shd w:val="clear" w:color="auto" w:fill="FFFFFF"/>
        </w:rPr>
        <w:t>Novecientos Once Millones Ochoc</w:t>
      </w:r>
      <w:r w:rsidR="00DF79A6" w:rsidRPr="000B21FD">
        <w:rPr>
          <w:rFonts w:ascii="Arial" w:hAnsi="Arial" w:cs="Arial"/>
          <w:bCs/>
          <w:color w:val="000000"/>
          <w:sz w:val="22"/>
          <w:szCs w:val="22"/>
          <w:shd w:val="clear" w:color="auto" w:fill="FFFFFF"/>
        </w:rPr>
        <w:t>ientos Mil Pesos ($911.800.000), de los cuales se ejecutaron Ochocientos Diez y Siete Millones Ochocientos Noventa y Un Mil Ciento Cuarenta y Ocho Pesos ($817.891.148)</w:t>
      </w:r>
      <w:r w:rsidR="00DF76E2" w:rsidRPr="000B21FD">
        <w:rPr>
          <w:rFonts w:ascii="Arial" w:hAnsi="Arial" w:cs="Arial"/>
          <w:bCs/>
          <w:color w:val="000000"/>
          <w:sz w:val="22"/>
          <w:szCs w:val="22"/>
          <w:shd w:val="clear" w:color="auto" w:fill="FFFFFF"/>
        </w:rPr>
        <w:t>, lo que representa un porcen</w:t>
      </w:r>
      <w:r w:rsidR="00D767E5" w:rsidRPr="000B21FD">
        <w:rPr>
          <w:rFonts w:ascii="Arial" w:hAnsi="Arial" w:cs="Arial"/>
          <w:bCs/>
          <w:color w:val="000000"/>
          <w:sz w:val="22"/>
          <w:szCs w:val="22"/>
          <w:shd w:val="clear" w:color="auto" w:fill="FFFFFF"/>
        </w:rPr>
        <w:t xml:space="preserve">taje de ejecución financiera del 89,70% </w:t>
      </w:r>
      <w:r w:rsidR="00DF79A6" w:rsidRPr="000B21FD">
        <w:rPr>
          <w:rFonts w:ascii="Arial" w:hAnsi="Arial" w:cs="Arial"/>
          <w:bCs/>
          <w:color w:val="000000"/>
          <w:sz w:val="22"/>
          <w:szCs w:val="22"/>
          <w:shd w:val="clear" w:color="auto" w:fill="FFFFFF"/>
        </w:rPr>
        <w:t>y una duración de Tres (3) Meses y Catorce (14) Días, con fecha inicial marzo 1 d</w:t>
      </w:r>
      <w:r w:rsidR="002948A6" w:rsidRPr="000B21FD">
        <w:rPr>
          <w:rFonts w:ascii="Arial" w:hAnsi="Arial" w:cs="Arial"/>
          <w:bCs/>
          <w:color w:val="000000"/>
          <w:sz w:val="22"/>
          <w:szCs w:val="22"/>
          <w:shd w:val="clear" w:color="auto" w:fill="FFFFFF"/>
        </w:rPr>
        <w:t>e 2017</w:t>
      </w:r>
      <w:r w:rsidR="00D767E5" w:rsidRPr="000B21FD">
        <w:rPr>
          <w:rFonts w:ascii="Arial" w:hAnsi="Arial" w:cs="Arial"/>
          <w:bCs/>
          <w:color w:val="000000"/>
          <w:sz w:val="22"/>
          <w:szCs w:val="22"/>
          <w:shd w:val="clear" w:color="auto" w:fill="FFFFFF"/>
        </w:rPr>
        <w:t xml:space="preserve"> y final junio 15 de 2017</w:t>
      </w:r>
      <w:r w:rsidR="00DF79A6" w:rsidRPr="000B21FD">
        <w:rPr>
          <w:rFonts w:ascii="Arial" w:hAnsi="Arial" w:cs="Arial"/>
          <w:bCs/>
          <w:color w:val="000000"/>
          <w:sz w:val="22"/>
          <w:szCs w:val="22"/>
          <w:shd w:val="clear" w:color="auto" w:fill="FFFFFF"/>
        </w:rPr>
        <w:t>.</w:t>
      </w:r>
    </w:p>
    <w:p w:rsidR="00DF79A6" w:rsidRPr="000B21FD" w:rsidRDefault="00DF79A6" w:rsidP="00DF79A6">
      <w:pPr>
        <w:pStyle w:val="NormalWeb"/>
        <w:ind w:left="644"/>
        <w:contextualSpacing/>
        <w:jc w:val="both"/>
        <w:rPr>
          <w:rFonts w:ascii="Arial" w:hAnsi="Arial" w:cs="Arial"/>
          <w:bCs/>
          <w:color w:val="000000"/>
          <w:sz w:val="22"/>
          <w:szCs w:val="22"/>
          <w:shd w:val="clear" w:color="auto" w:fill="FFFFFF"/>
        </w:rPr>
      </w:pPr>
    </w:p>
    <w:p w:rsidR="00EC6F43" w:rsidRPr="000B21FD" w:rsidRDefault="00DF79A6" w:rsidP="00DF79A6">
      <w:pPr>
        <w:pStyle w:val="NormalWeb"/>
        <w:ind w:left="64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Bajo este contrato se </w:t>
      </w:r>
      <w:r w:rsidR="00EC6F43" w:rsidRPr="000B21FD">
        <w:rPr>
          <w:rFonts w:ascii="Arial" w:hAnsi="Arial" w:cs="Arial"/>
          <w:bCs/>
          <w:color w:val="000000"/>
          <w:sz w:val="22"/>
          <w:szCs w:val="22"/>
          <w:shd w:val="clear" w:color="auto" w:fill="FFFFFF"/>
        </w:rPr>
        <w:t xml:space="preserve">le brindó sostenibilidad </w:t>
      </w:r>
      <w:r w:rsidR="00D767E5" w:rsidRPr="000B21FD">
        <w:rPr>
          <w:rFonts w:ascii="Arial" w:hAnsi="Arial" w:cs="Arial"/>
          <w:bCs/>
          <w:color w:val="000000"/>
          <w:sz w:val="22"/>
          <w:szCs w:val="22"/>
          <w:shd w:val="clear" w:color="auto" w:fill="FFFFFF"/>
        </w:rPr>
        <w:t xml:space="preserve">a </w:t>
      </w:r>
      <w:r w:rsidR="00EC6F43" w:rsidRPr="000B21FD">
        <w:rPr>
          <w:rFonts w:ascii="Arial" w:hAnsi="Arial" w:cs="Arial"/>
          <w:bCs/>
          <w:color w:val="000000"/>
          <w:sz w:val="22"/>
          <w:szCs w:val="22"/>
          <w:shd w:val="clear" w:color="auto" w:fill="FFFFFF"/>
        </w:rPr>
        <w:t>todos los proyectos, componentes y programas de la Dirección, dentro de lo que se destacan:</w:t>
      </w:r>
    </w:p>
    <w:p w:rsidR="00EC6F43" w:rsidRPr="000B21FD" w:rsidRDefault="00EC6F43" w:rsidP="00EC6F43">
      <w:pPr>
        <w:pStyle w:val="NormalWeb"/>
        <w:ind w:left="644"/>
        <w:contextualSpacing/>
        <w:jc w:val="both"/>
        <w:rPr>
          <w:rFonts w:ascii="Arial" w:hAnsi="Arial" w:cs="Arial"/>
          <w:bCs/>
          <w:color w:val="000000"/>
          <w:sz w:val="22"/>
          <w:szCs w:val="22"/>
          <w:shd w:val="clear" w:color="auto" w:fill="FFFFFF"/>
        </w:rPr>
      </w:pPr>
    </w:p>
    <w:p w:rsidR="00D767E5" w:rsidRPr="000B21FD" w:rsidRDefault="00D767E5" w:rsidP="00D767E5">
      <w:pPr>
        <w:pStyle w:val="NormalWeb"/>
        <w:numPr>
          <w:ilvl w:val="0"/>
          <w:numId w:val="5"/>
        </w:numPr>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 xml:space="preserve">Mesas técnicas de Trabajo en Derechos Humanos (DDHH) con planes de acción implementados </w:t>
      </w:r>
    </w:p>
    <w:p w:rsidR="00D767E5" w:rsidRPr="000B21FD" w:rsidRDefault="00D767E5" w:rsidP="00D767E5">
      <w:pPr>
        <w:pStyle w:val="NormalWeb"/>
        <w:ind w:left="1004"/>
        <w:contextualSpacing/>
        <w:jc w:val="both"/>
        <w:rPr>
          <w:rFonts w:ascii="Arial" w:hAnsi="Arial" w:cs="Arial"/>
          <w:b/>
          <w:bCs/>
          <w:color w:val="000000"/>
          <w:sz w:val="22"/>
          <w:szCs w:val="22"/>
          <w:shd w:val="clear" w:color="auto" w:fill="FFFFFF"/>
        </w:rPr>
      </w:pPr>
    </w:p>
    <w:p w:rsidR="00A022B6" w:rsidRPr="000B21FD" w:rsidRDefault="00476116" w:rsidP="00D767E5">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Se brindó</w:t>
      </w:r>
      <w:r w:rsidR="00EC6F43" w:rsidRPr="000B21FD">
        <w:rPr>
          <w:rFonts w:ascii="Arial" w:hAnsi="Arial" w:cs="Arial"/>
          <w:bCs/>
          <w:color w:val="000000"/>
          <w:sz w:val="22"/>
          <w:szCs w:val="22"/>
          <w:shd w:val="clear" w:color="auto" w:fill="FFFFFF"/>
        </w:rPr>
        <w:t xml:space="preserve"> acompañamiento a Mesas técnicas de Trabajo en Derechos Humanos (DDHH)</w:t>
      </w:r>
      <w:r w:rsidR="00D767E5" w:rsidRPr="000B21FD">
        <w:rPr>
          <w:rFonts w:ascii="Arial" w:hAnsi="Arial" w:cs="Arial"/>
          <w:bCs/>
          <w:color w:val="000000"/>
          <w:sz w:val="22"/>
          <w:szCs w:val="22"/>
          <w:shd w:val="clear" w:color="auto" w:fill="FFFFFF"/>
        </w:rPr>
        <w:t xml:space="preserve"> de las regiones:</w:t>
      </w:r>
      <w:r w:rsidR="00EC6F43" w:rsidRPr="000B21FD">
        <w:rPr>
          <w:rFonts w:ascii="Arial" w:hAnsi="Arial" w:cs="Arial"/>
          <w:bCs/>
          <w:color w:val="000000"/>
          <w:sz w:val="22"/>
          <w:szCs w:val="22"/>
          <w:shd w:val="clear" w:color="auto" w:fill="FFFFFF"/>
        </w:rPr>
        <w:t xml:space="preserve"> </w:t>
      </w:r>
      <w:r w:rsidR="00D767E5" w:rsidRPr="000B21FD">
        <w:rPr>
          <w:rFonts w:ascii="Arial" w:hAnsi="Arial" w:cs="Arial"/>
          <w:bCs/>
          <w:color w:val="000000"/>
          <w:sz w:val="22"/>
          <w:szCs w:val="22"/>
          <w:shd w:val="clear" w:color="auto" w:fill="FFFFFF"/>
        </w:rPr>
        <w:t xml:space="preserve">Occidente, Urabá, Nordeste, Oriente, Suroeste, Magdalena Medio, Norte, la mesa especial de </w:t>
      </w:r>
      <w:proofErr w:type="spellStart"/>
      <w:r w:rsidR="00D767E5" w:rsidRPr="000B21FD">
        <w:rPr>
          <w:rFonts w:ascii="Arial" w:hAnsi="Arial" w:cs="Arial"/>
          <w:bCs/>
          <w:color w:val="000000"/>
          <w:sz w:val="22"/>
          <w:szCs w:val="22"/>
          <w:shd w:val="clear" w:color="auto" w:fill="FFFFFF"/>
        </w:rPr>
        <w:t>Chigorodó</w:t>
      </w:r>
      <w:proofErr w:type="spellEnd"/>
      <w:r w:rsidR="00D767E5" w:rsidRPr="000B21FD">
        <w:rPr>
          <w:rFonts w:ascii="Arial" w:hAnsi="Arial" w:cs="Arial"/>
          <w:bCs/>
          <w:color w:val="000000"/>
          <w:sz w:val="22"/>
          <w:szCs w:val="22"/>
          <w:shd w:val="clear" w:color="auto" w:fill="FFFFFF"/>
        </w:rPr>
        <w:t xml:space="preserve"> y el comité Departamental de Derechos Humanos, </w:t>
      </w:r>
      <w:r w:rsidR="00EC6F43" w:rsidRPr="000B21FD">
        <w:rPr>
          <w:rFonts w:ascii="Arial" w:hAnsi="Arial" w:cs="Arial"/>
          <w:bCs/>
          <w:color w:val="000000"/>
          <w:sz w:val="22"/>
          <w:szCs w:val="22"/>
          <w:shd w:val="clear" w:color="auto" w:fill="FFFFFF"/>
        </w:rPr>
        <w:t xml:space="preserve">espacios de discusión subregionales que garantizaran la permanencia, autonomía y continuidad de las mismas a través de la revisión y ajuste permanente de </w:t>
      </w:r>
      <w:r w:rsidR="00D767E5" w:rsidRPr="000B21FD">
        <w:rPr>
          <w:rFonts w:ascii="Arial" w:hAnsi="Arial" w:cs="Arial"/>
          <w:bCs/>
          <w:color w:val="000000"/>
          <w:sz w:val="22"/>
          <w:szCs w:val="22"/>
          <w:shd w:val="clear" w:color="auto" w:fill="FFFFFF"/>
        </w:rPr>
        <w:t xml:space="preserve">sus planes de acción. Producto que alcanzó una ejecución física del 150% respecto a lo programado </w:t>
      </w:r>
      <w:r w:rsidR="002948A6" w:rsidRPr="000B21FD">
        <w:rPr>
          <w:rFonts w:ascii="Arial" w:hAnsi="Arial" w:cs="Arial"/>
          <w:bCs/>
          <w:color w:val="000000"/>
          <w:sz w:val="22"/>
          <w:szCs w:val="22"/>
          <w:shd w:val="clear" w:color="auto" w:fill="FFFFFF"/>
        </w:rPr>
        <w:t>en el contrato.</w:t>
      </w:r>
    </w:p>
    <w:p w:rsidR="00D767E5" w:rsidRPr="000B21FD" w:rsidRDefault="00D767E5" w:rsidP="00D767E5">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Se acompañó además al comité de DDHH del municipio de Caucasia con el fin de participar en la redacción y revisión de la política local de DDHH que se plantea a través de proyecto de acuerdo municipal y se brindó capacitación básica en DDHH a los líderes y funcionarios en el municipio de Don Matías.</w:t>
      </w:r>
    </w:p>
    <w:p w:rsidR="00D767E5" w:rsidRPr="000B21FD" w:rsidRDefault="00D767E5" w:rsidP="00476116">
      <w:pPr>
        <w:pStyle w:val="NormalWeb"/>
        <w:ind w:left="1004"/>
        <w:contextualSpacing/>
        <w:jc w:val="both"/>
        <w:rPr>
          <w:rFonts w:ascii="Arial" w:hAnsi="Arial" w:cs="Arial"/>
          <w:bCs/>
          <w:color w:val="000000"/>
          <w:sz w:val="22"/>
          <w:szCs w:val="22"/>
          <w:shd w:val="clear" w:color="auto" w:fill="FFFFFF"/>
        </w:rPr>
      </w:pPr>
    </w:p>
    <w:p w:rsidR="00476116" w:rsidRPr="000B21FD" w:rsidRDefault="00476116" w:rsidP="00476116">
      <w:pPr>
        <w:pStyle w:val="NormalWeb"/>
        <w:ind w:left="1004"/>
        <w:contextualSpacing/>
        <w:jc w:val="both"/>
        <w:rPr>
          <w:rFonts w:ascii="Arial" w:hAnsi="Arial" w:cs="Arial"/>
          <w:bCs/>
          <w:color w:val="000000"/>
          <w:sz w:val="22"/>
          <w:szCs w:val="22"/>
          <w:shd w:val="clear" w:color="auto" w:fill="FFFFFF"/>
        </w:rPr>
      </w:pPr>
    </w:p>
    <w:p w:rsidR="00476116" w:rsidRPr="000B21FD" w:rsidRDefault="00476116" w:rsidP="00476116">
      <w:pPr>
        <w:pStyle w:val="NormalWeb"/>
        <w:numPr>
          <w:ilvl w:val="0"/>
          <w:numId w:val="5"/>
        </w:numPr>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Municipios fortalecidos para la atención a la población afectada con la estrategia de promotores de Derechos Humanos (DDHH), Derecho Internacional Humanitario (DIH) y Víctimas</w:t>
      </w:r>
    </w:p>
    <w:p w:rsidR="00F10B0D" w:rsidRPr="000B21FD" w:rsidRDefault="00F10B0D" w:rsidP="00F10B0D">
      <w:pPr>
        <w:pStyle w:val="NormalWeb"/>
        <w:ind w:left="1004"/>
        <w:contextualSpacing/>
        <w:jc w:val="both"/>
        <w:rPr>
          <w:rFonts w:ascii="Arial" w:hAnsi="Arial" w:cs="Arial"/>
          <w:b/>
          <w:bCs/>
          <w:color w:val="000000"/>
          <w:sz w:val="22"/>
          <w:szCs w:val="22"/>
          <w:shd w:val="clear" w:color="auto" w:fill="FFFFFF"/>
        </w:rPr>
      </w:pPr>
    </w:p>
    <w:p w:rsidR="00476116" w:rsidRPr="000B21FD" w:rsidRDefault="00476116" w:rsidP="00476116">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Los logros con esta estrategia se centraron en el acompañamiento a tres municipios priorizados por la Dirección: Puerto Berrío, Remedios y Segovia, con ellos se inició el proceso de diagnóstico de la situación y de las necesidades particulares de intervención que desde la oferta de la Dirección se pueden acompañar.</w:t>
      </w:r>
    </w:p>
    <w:p w:rsidR="00476116" w:rsidRPr="000B21FD" w:rsidRDefault="00476116" w:rsidP="00476116">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El cumplimiento de este producto no</w:t>
      </w:r>
      <w:r w:rsidR="00442EBE" w:rsidRPr="000B21FD">
        <w:rPr>
          <w:rFonts w:ascii="Arial" w:hAnsi="Arial" w:cs="Arial"/>
          <w:bCs/>
          <w:color w:val="000000"/>
          <w:sz w:val="22"/>
          <w:szCs w:val="22"/>
          <w:shd w:val="clear" w:color="auto" w:fill="FFFFFF"/>
        </w:rPr>
        <w:t xml:space="preserve"> </w:t>
      </w:r>
      <w:r w:rsidR="00F10B0D" w:rsidRPr="000B21FD">
        <w:rPr>
          <w:rFonts w:ascii="Arial" w:hAnsi="Arial" w:cs="Arial"/>
          <w:bCs/>
          <w:color w:val="000000"/>
          <w:sz w:val="22"/>
          <w:szCs w:val="22"/>
          <w:shd w:val="clear" w:color="auto" w:fill="FFFFFF"/>
        </w:rPr>
        <w:t>se alcanzó al 100%, ya que no se contaba con el personal y la disponibilidad de tiempo para acompañar efectivamente las acciones, se reporta un cumplimiento de</w:t>
      </w:r>
      <w:r w:rsidRPr="000B21FD">
        <w:rPr>
          <w:rFonts w:ascii="Arial" w:hAnsi="Arial" w:cs="Arial"/>
          <w:bCs/>
          <w:color w:val="000000"/>
          <w:sz w:val="22"/>
          <w:szCs w:val="22"/>
          <w:shd w:val="clear" w:color="auto" w:fill="FFFFFF"/>
        </w:rPr>
        <w:t xml:space="preserve"> 60%.</w:t>
      </w:r>
    </w:p>
    <w:p w:rsidR="00F10B0D" w:rsidRPr="000B21FD" w:rsidRDefault="00F10B0D" w:rsidP="00476116">
      <w:pPr>
        <w:pStyle w:val="NormalWeb"/>
        <w:ind w:left="1004"/>
        <w:contextualSpacing/>
        <w:jc w:val="both"/>
        <w:rPr>
          <w:rFonts w:ascii="Arial" w:hAnsi="Arial" w:cs="Arial"/>
          <w:bCs/>
          <w:color w:val="000000"/>
          <w:sz w:val="22"/>
          <w:szCs w:val="22"/>
          <w:shd w:val="clear" w:color="auto" w:fill="FFFFFF"/>
        </w:rPr>
      </w:pPr>
    </w:p>
    <w:p w:rsidR="00F10B0D" w:rsidRPr="000B21FD" w:rsidRDefault="00F10B0D" w:rsidP="00F10B0D">
      <w:pPr>
        <w:pStyle w:val="NormalWeb"/>
        <w:numPr>
          <w:ilvl w:val="0"/>
          <w:numId w:val="5"/>
        </w:numPr>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Estrategias comunicacionales para la difusión, reconocimiento, protección y garantía de los Derechos Humanos (DDHH) y la resolución pacífica de conflictos – Fechas Hito acompañadas</w:t>
      </w:r>
    </w:p>
    <w:p w:rsidR="00F10B0D" w:rsidRPr="000B21FD" w:rsidRDefault="00F10B0D" w:rsidP="00F10B0D">
      <w:pPr>
        <w:pStyle w:val="NormalWeb"/>
        <w:ind w:left="1004"/>
        <w:contextualSpacing/>
        <w:jc w:val="both"/>
        <w:rPr>
          <w:rFonts w:ascii="Arial" w:hAnsi="Arial" w:cs="Arial"/>
          <w:b/>
          <w:bCs/>
          <w:color w:val="000000"/>
          <w:sz w:val="22"/>
          <w:szCs w:val="22"/>
          <w:shd w:val="clear" w:color="auto" w:fill="FFFFFF"/>
        </w:rPr>
      </w:pP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La estrategia comunicacional de la Dirección estuvo enfocada en dos frentes:</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xml:space="preserve">- Comunicaciones internas en las cuales la profesional a cargo brindó apoyo en el diligenciamiento de formatos internos como cartas, oficios, </w:t>
      </w:r>
      <w:proofErr w:type="spellStart"/>
      <w:r w:rsidRPr="000B21FD">
        <w:rPr>
          <w:rFonts w:ascii="Arial" w:hAnsi="Arial" w:cs="Arial"/>
          <w:bCs/>
          <w:color w:val="000000"/>
          <w:sz w:val="22"/>
          <w:szCs w:val="22"/>
          <w:shd w:val="clear" w:color="auto" w:fill="FFFFFF"/>
        </w:rPr>
        <w:t>breaf</w:t>
      </w:r>
      <w:proofErr w:type="spellEnd"/>
      <w:r w:rsidRPr="000B21FD">
        <w:rPr>
          <w:rFonts w:ascii="Arial" w:hAnsi="Arial" w:cs="Arial"/>
          <w:bCs/>
          <w:color w:val="000000"/>
          <w:sz w:val="22"/>
          <w:szCs w:val="22"/>
          <w:shd w:val="clear" w:color="auto" w:fill="FFFFFF"/>
        </w:rPr>
        <w:t xml:space="preserve"> digitales y presentaciones.</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 Comunicaciones externas. En estas se enmarca todo el proceso de las campañas digitales de pro</w:t>
      </w:r>
      <w:r w:rsidR="002948A6" w:rsidRPr="000B21FD">
        <w:rPr>
          <w:rFonts w:ascii="Arial" w:hAnsi="Arial" w:cs="Arial"/>
          <w:bCs/>
          <w:color w:val="000000"/>
          <w:sz w:val="22"/>
          <w:szCs w:val="22"/>
          <w:shd w:val="clear" w:color="auto" w:fill="FFFFFF"/>
        </w:rPr>
        <w:t>moción y prevención de los DDHH que para el periodo de ejecución del contrato reporta</w:t>
      </w:r>
      <w:r w:rsidRPr="000B21FD">
        <w:rPr>
          <w:rFonts w:ascii="Arial" w:hAnsi="Arial" w:cs="Arial"/>
          <w:bCs/>
          <w:color w:val="000000"/>
          <w:sz w:val="22"/>
          <w:szCs w:val="22"/>
          <w:shd w:val="clear" w:color="auto" w:fill="FFFFFF"/>
        </w:rPr>
        <w:t xml:space="preserve"> 4 grandes campañas:</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1. Campaña de memoria y solidaridad con las víctimas de la violencia en el marco del día nacional de las víctimas del conflicto armado.</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lastRenderedPageBreak/>
        <w:t>2. Sensibilización a favor de las víctimas de MAP, MUSE y AEI a través de campañas digitales.</w:t>
      </w:r>
    </w:p>
    <w:p w:rsidR="00F10B0D" w:rsidRPr="000B21FD" w:rsidRDefault="00F10B0D" w:rsidP="00F10B0D">
      <w:pPr>
        <w:pStyle w:val="NormalWeb"/>
        <w:ind w:left="296" w:firstLine="708"/>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3. Conmemoración de la semana del detenido-desaparecido</w:t>
      </w: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4. Apoyo en la implementación de las estrategias comunicacionales de las mesas regionales de DDHH de Magdalena Medio y el Norte.</w:t>
      </w:r>
    </w:p>
    <w:p w:rsidR="002948A6" w:rsidRPr="000B21FD" w:rsidRDefault="002948A6" w:rsidP="00F10B0D">
      <w:pPr>
        <w:pStyle w:val="NormalWeb"/>
        <w:ind w:left="1004"/>
        <w:contextualSpacing/>
        <w:jc w:val="both"/>
        <w:rPr>
          <w:rFonts w:ascii="Arial" w:hAnsi="Arial" w:cs="Arial"/>
          <w:bCs/>
          <w:color w:val="000000"/>
          <w:sz w:val="22"/>
          <w:szCs w:val="22"/>
          <w:shd w:val="clear" w:color="auto" w:fill="FFFFFF"/>
        </w:rPr>
      </w:pPr>
    </w:p>
    <w:p w:rsidR="00F10B0D" w:rsidRPr="000B21FD" w:rsidRDefault="00F10B0D" w:rsidP="00F10B0D">
      <w:pPr>
        <w:pStyle w:val="NormalWeb"/>
        <w:ind w:left="1004"/>
        <w:contextualSpacing/>
        <w:jc w:val="both"/>
        <w:rPr>
          <w:rFonts w:ascii="Arial" w:hAnsi="Arial" w:cs="Arial"/>
          <w:bCs/>
          <w:color w:val="000000"/>
          <w:sz w:val="22"/>
          <w:szCs w:val="22"/>
          <w:shd w:val="clear" w:color="auto" w:fill="FFFFFF"/>
        </w:rPr>
      </w:pPr>
      <w:r w:rsidRPr="000B21FD">
        <w:rPr>
          <w:rFonts w:ascii="Arial" w:hAnsi="Arial" w:cs="Arial"/>
          <w:bCs/>
          <w:color w:val="000000"/>
          <w:sz w:val="22"/>
          <w:szCs w:val="22"/>
          <w:shd w:val="clear" w:color="auto" w:fill="FFFFFF"/>
        </w:rPr>
        <w:t>Es de resaltar además la gestión realizada a través de las redes sociales en las que se evidencia un crecimiento significativo del número de seguidores, las publicaciones y la interacción de los usuarios y visitantes.</w:t>
      </w:r>
    </w:p>
    <w:p w:rsidR="00F10B0D" w:rsidRPr="000B21FD" w:rsidRDefault="00F10B0D" w:rsidP="00F10B0D">
      <w:pPr>
        <w:pStyle w:val="Default"/>
        <w:numPr>
          <w:ilvl w:val="0"/>
          <w:numId w:val="5"/>
        </w:numPr>
        <w:rPr>
          <w:sz w:val="22"/>
          <w:szCs w:val="22"/>
        </w:rPr>
      </w:pPr>
      <w:r w:rsidRPr="000B21FD">
        <w:rPr>
          <w:b/>
          <w:bCs/>
          <w:sz w:val="22"/>
          <w:szCs w:val="22"/>
        </w:rPr>
        <w:t xml:space="preserve">Plan de Acción territorial departamental ajustado e implementado </w:t>
      </w:r>
    </w:p>
    <w:p w:rsidR="00F10B0D" w:rsidRPr="000B21FD" w:rsidRDefault="00F10B0D" w:rsidP="00F10B0D">
      <w:pPr>
        <w:pStyle w:val="Default"/>
        <w:ind w:left="1004"/>
        <w:rPr>
          <w:sz w:val="22"/>
          <w:szCs w:val="22"/>
        </w:rPr>
      </w:pPr>
    </w:p>
    <w:p w:rsidR="00F10B0D" w:rsidRPr="000B21FD" w:rsidRDefault="00F10B0D" w:rsidP="00F10B0D">
      <w:pPr>
        <w:pStyle w:val="Default"/>
        <w:ind w:left="296" w:firstLine="708"/>
        <w:rPr>
          <w:sz w:val="22"/>
          <w:szCs w:val="22"/>
        </w:rPr>
      </w:pPr>
      <w:r w:rsidRPr="000B21FD">
        <w:rPr>
          <w:sz w:val="22"/>
          <w:szCs w:val="22"/>
        </w:rPr>
        <w:t xml:space="preserve">El desarrollo e implementación del PAT se trabajó por etapas: </w:t>
      </w:r>
    </w:p>
    <w:p w:rsidR="00F10B0D" w:rsidRPr="000B21FD" w:rsidRDefault="00F10B0D" w:rsidP="00F10B0D">
      <w:pPr>
        <w:pStyle w:val="Default"/>
        <w:spacing w:after="53"/>
        <w:ind w:left="1004"/>
        <w:jc w:val="both"/>
        <w:rPr>
          <w:sz w:val="22"/>
          <w:szCs w:val="22"/>
        </w:rPr>
      </w:pPr>
      <w:r w:rsidRPr="000B21FD">
        <w:rPr>
          <w:sz w:val="22"/>
          <w:szCs w:val="22"/>
        </w:rPr>
        <w:t>- Etapa de armonización que fue desarrollada durante los meses de marzo a abril y en la que se identificaron 153 proyectos y se reportó la información presupuestal de</w:t>
      </w:r>
      <w:r w:rsidR="002948A6" w:rsidRPr="000B21FD">
        <w:rPr>
          <w:sz w:val="22"/>
          <w:szCs w:val="22"/>
        </w:rPr>
        <w:t>l año</w:t>
      </w:r>
      <w:r w:rsidRPr="000B21FD">
        <w:rPr>
          <w:sz w:val="22"/>
          <w:szCs w:val="22"/>
        </w:rPr>
        <w:t xml:space="preserve"> 2016 </w:t>
      </w:r>
    </w:p>
    <w:p w:rsidR="00F10B0D" w:rsidRPr="000B21FD" w:rsidRDefault="00F10B0D" w:rsidP="00F10B0D">
      <w:pPr>
        <w:pStyle w:val="Default"/>
        <w:ind w:left="1004"/>
        <w:jc w:val="both"/>
        <w:rPr>
          <w:sz w:val="22"/>
          <w:szCs w:val="22"/>
        </w:rPr>
      </w:pPr>
      <w:r w:rsidRPr="000B21FD">
        <w:rPr>
          <w:sz w:val="22"/>
          <w:szCs w:val="22"/>
        </w:rPr>
        <w:t>- Etapa de Caracterización en la que se realiza el diagnóstico, avance en garantía de los derechos de las víctimas en el Departamento</w:t>
      </w:r>
      <w:r w:rsidR="002948A6" w:rsidRPr="000B21FD">
        <w:rPr>
          <w:sz w:val="22"/>
          <w:szCs w:val="22"/>
        </w:rPr>
        <w:t>, trabajo</w:t>
      </w:r>
      <w:r w:rsidRPr="000B21FD">
        <w:rPr>
          <w:sz w:val="22"/>
          <w:szCs w:val="22"/>
        </w:rPr>
        <w:t xml:space="preserve"> articulado </w:t>
      </w:r>
      <w:r w:rsidR="002948A6" w:rsidRPr="000B21FD">
        <w:rPr>
          <w:sz w:val="22"/>
          <w:szCs w:val="22"/>
        </w:rPr>
        <w:t xml:space="preserve">con </w:t>
      </w:r>
      <w:r w:rsidRPr="000B21FD">
        <w:rPr>
          <w:sz w:val="22"/>
          <w:szCs w:val="22"/>
        </w:rPr>
        <w:t xml:space="preserve">18 dependencias de la Gobernación de Antioquia. </w:t>
      </w:r>
    </w:p>
    <w:p w:rsidR="00F10B0D" w:rsidRPr="000B21FD" w:rsidRDefault="00F10B0D" w:rsidP="00F10B0D">
      <w:pPr>
        <w:pStyle w:val="Default"/>
        <w:rPr>
          <w:sz w:val="22"/>
          <w:szCs w:val="22"/>
        </w:rPr>
      </w:pPr>
    </w:p>
    <w:p w:rsidR="00F10B0D" w:rsidRPr="000B21FD" w:rsidRDefault="00F10B0D" w:rsidP="00F10B0D">
      <w:pPr>
        <w:pStyle w:val="Default"/>
        <w:rPr>
          <w:sz w:val="22"/>
          <w:szCs w:val="22"/>
        </w:rPr>
      </w:pPr>
    </w:p>
    <w:p w:rsidR="00F10B0D" w:rsidRPr="000B21FD" w:rsidRDefault="00F10B0D" w:rsidP="00F10B0D">
      <w:pPr>
        <w:pStyle w:val="Default"/>
        <w:numPr>
          <w:ilvl w:val="0"/>
          <w:numId w:val="5"/>
        </w:numPr>
        <w:rPr>
          <w:sz w:val="22"/>
          <w:szCs w:val="22"/>
        </w:rPr>
      </w:pPr>
      <w:r w:rsidRPr="000B21FD">
        <w:rPr>
          <w:b/>
          <w:bCs/>
          <w:sz w:val="22"/>
          <w:szCs w:val="22"/>
        </w:rPr>
        <w:t xml:space="preserve">Municipios focalizados e intervenidos con acciones para la prevención del reclutamiento forzado de Niños, Niñas, Jóvenes y Adolescentes (NNAJ) </w:t>
      </w:r>
    </w:p>
    <w:p w:rsidR="001A6DBD" w:rsidRPr="000B21FD" w:rsidRDefault="001A6DBD" w:rsidP="001A6DBD">
      <w:pPr>
        <w:pStyle w:val="Default"/>
        <w:ind w:left="1004"/>
        <w:rPr>
          <w:sz w:val="22"/>
          <w:szCs w:val="22"/>
        </w:rPr>
      </w:pPr>
    </w:p>
    <w:p w:rsidR="00F10B0D" w:rsidRPr="000B21FD" w:rsidRDefault="00F10B0D" w:rsidP="00F10B0D">
      <w:pPr>
        <w:pStyle w:val="Default"/>
        <w:ind w:left="1004"/>
        <w:jc w:val="both"/>
        <w:rPr>
          <w:sz w:val="22"/>
          <w:szCs w:val="22"/>
        </w:rPr>
      </w:pPr>
      <w:r w:rsidRPr="000B21FD">
        <w:rPr>
          <w:sz w:val="22"/>
          <w:szCs w:val="22"/>
        </w:rPr>
        <w:t xml:space="preserve">La estrategia de prevención del reclutamiento se ha integrado a la estrategia de </w:t>
      </w:r>
      <w:proofErr w:type="spellStart"/>
      <w:r w:rsidRPr="000B21FD">
        <w:rPr>
          <w:sz w:val="22"/>
          <w:szCs w:val="22"/>
        </w:rPr>
        <w:t>PAZes</w:t>
      </w:r>
      <w:proofErr w:type="spellEnd"/>
      <w:r w:rsidRPr="000B21FD">
        <w:rPr>
          <w:sz w:val="22"/>
          <w:szCs w:val="22"/>
        </w:rPr>
        <w:t xml:space="preserve"> de la secretaría de Gobierno que busca la atención y apoyo en la judicialización de niños, niñas y adolescentes con conductas de difícil manejo y/o en alto riesgo de reclutamiento, uso y utilización por grupos armados al margen de la ley. </w:t>
      </w:r>
    </w:p>
    <w:p w:rsidR="00F10B0D" w:rsidRPr="000B21FD" w:rsidRDefault="00F10B0D" w:rsidP="00F10B0D">
      <w:pPr>
        <w:pStyle w:val="Default"/>
        <w:ind w:left="296" w:firstLine="708"/>
        <w:jc w:val="both"/>
        <w:rPr>
          <w:sz w:val="22"/>
          <w:szCs w:val="22"/>
        </w:rPr>
      </w:pPr>
      <w:r w:rsidRPr="000B21FD">
        <w:rPr>
          <w:sz w:val="22"/>
          <w:szCs w:val="22"/>
        </w:rPr>
        <w:t xml:space="preserve">Dentro de esta estrategia se ha: </w:t>
      </w:r>
    </w:p>
    <w:p w:rsidR="00F10B0D" w:rsidRPr="000B21FD" w:rsidRDefault="00F10B0D" w:rsidP="00F10B0D">
      <w:pPr>
        <w:pStyle w:val="Default"/>
        <w:spacing w:after="55"/>
        <w:ind w:left="1004"/>
        <w:jc w:val="both"/>
        <w:rPr>
          <w:sz w:val="22"/>
          <w:szCs w:val="22"/>
        </w:rPr>
      </w:pPr>
      <w:r w:rsidRPr="000B21FD">
        <w:rPr>
          <w:sz w:val="22"/>
          <w:szCs w:val="22"/>
        </w:rPr>
        <w:t xml:space="preserve">- Formulado el plan Departamental de Prevención, Atención y Apoyo a la Judicialización de niños, niñas y adolescentes con conductas de difícil manejo y/o en alto riesgo de reclutamiento, uso y utilización por grupos armados al margen de la ley. </w:t>
      </w:r>
    </w:p>
    <w:p w:rsidR="00F10B0D" w:rsidRPr="000B21FD" w:rsidRDefault="00F10B0D" w:rsidP="00F10B0D">
      <w:pPr>
        <w:pStyle w:val="Default"/>
        <w:spacing w:after="55"/>
        <w:ind w:left="1004"/>
        <w:jc w:val="both"/>
        <w:rPr>
          <w:sz w:val="22"/>
          <w:szCs w:val="22"/>
        </w:rPr>
      </w:pPr>
      <w:r w:rsidRPr="000B21FD">
        <w:rPr>
          <w:sz w:val="22"/>
          <w:szCs w:val="22"/>
        </w:rPr>
        <w:t xml:space="preserve">- Evaluación de 74 programas de la Gobernación de Antioquia que tiene relación directa con los procesos de prevención de restablecimiento de Derechos. </w:t>
      </w:r>
    </w:p>
    <w:p w:rsidR="00F10B0D" w:rsidRPr="000B21FD" w:rsidRDefault="00F10B0D" w:rsidP="00F10B0D">
      <w:pPr>
        <w:pStyle w:val="Default"/>
        <w:ind w:left="1004"/>
        <w:jc w:val="both"/>
        <w:rPr>
          <w:sz w:val="22"/>
          <w:szCs w:val="22"/>
        </w:rPr>
      </w:pPr>
      <w:r w:rsidRPr="000B21FD">
        <w:rPr>
          <w:sz w:val="22"/>
          <w:szCs w:val="22"/>
        </w:rPr>
        <w:t xml:space="preserve">- Inicio de la formulación y planeación de ruta única Departamental en: prevención primaria, secundaria, restablecimiento de derechos, ruta de judicialización con protocolos establecidos. </w:t>
      </w:r>
    </w:p>
    <w:p w:rsidR="001A6DBD" w:rsidRPr="000B21FD" w:rsidRDefault="002948A6" w:rsidP="001A6DBD">
      <w:pPr>
        <w:pStyle w:val="Default"/>
        <w:ind w:left="1004"/>
        <w:jc w:val="both"/>
        <w:rPr>
          <w:sz w:val="22"/>
          <w:szCs w:val="22"/>
        </w:rPr>
      </w:pPr>
      <w:r w:rsidRPr="000B21FD">
        <w:rPr>
          <w:sz w:val="22"/>
          <w:szCs w:val="22"/>
        </w:rPr>
        <w:t xml:space="preserve">- </w:t>
      </w:r>
      <w:r w:rsidR="001A6DBD" w:rsidRPr="000B21FD">
        <w:rPr>
          <w:sz w:val="22"/>
          <w:szCs w:val="22"/>
        </w:rPr>
        <w:t>Articulación interinstitucional para la ejecución del plan Departamental de prevención y atención del reclutamiento, uso e instrumentalización de NNA en el conflicto con:</w:t>
      </w:r>
    </w:p>
    <w:p w:rsidR="001A6DBD" w:rsidRPr="000B21FD" w:rsidRDefault="001A6DBD" w:rsidP="001A6DBD">
      <w:pPr>
        <w:pStyle w:val="Default"/>
        <w:ind w:left="1004"/>
        <w:jc w:val="both"/>
        <w:rPr>
          <w:sz w:val="22"/>
          <w:szCs w:val="22"/>
        </w:rPr>
      </w:pPr>
      <w:r w:rsidRPr="000B21FD">
        <w:rPr>
          <w:sz w:val="22"/>
          <w:szCs w:val="22"/>
        </w:rPr>
        <w:t>▪ Augura – Urabá se Siente.</w:t>
      </w:r>
    </w:p>
    <w:p w:rsidR="001A6DBD" w:rsidRPr="000B21FD" w:rsidRDefault="001A6DBD" w:rsidP="001A6DBD">
      <w:pPr>
        <w:pStyle w:val="Default"/>
        <w:ind w:left="1004"/>
        <w:jc w:val="both"/>
        <w:rPr>
          <w:sz w:val="22"/>
          <w:szCs w:val="22"/>
        </w:rPr>
      </w:pPr>
      <w:r w:rsidRPr="000B21FD">
        <w:rPr>
          <w:sz w:val="22"/>
          <w:szCs w:val="22"/>
        </w:rPr>
        <w:t xml:space="preserve">▪ Fundación </w:t>
      </w:r>
      <w:proofErr w:type="spellStart"/>
      <w:r w:rsidRPr="000B21FD">
        <w:rPr>
          <w:sz w:val="22"/>
          <w:szCs w:val="22"/>
        </w:rPr>
        <w:t>Proworld</w:t>
      </w:r>
      <w:proofErr w:type="spellEnd"/>
      <w:r w:rsidRPr="000B21FD">
        <w:rPr>
          <w:sz w:val="22"/>
          <w:szCs w:val="22"/>
        </w:rPr>
        <w:t>: Camilo Florido.</w:t>
      </w:r>
    </w:p>
    <w:p w:rsidR="001A6DBD" w:rsidRPr="000B21FD" w:rsidRDefault="001A6DBD" w:rsidP="001A6DBD">
      <w:pPr>
        <w:pStyle w:val="Default"/>
        <w:ind w:left="1004"/>
        <w:jc w:val="both"/>
        <w:rPr>
          <w:sz w:val="22"/>
          <w:szCs w:val="22"/>
        </w:rPr>
      </w:pPr>
      <w:r w:rsidRPr="000B21FD">
        <w:rPr>
          <w:sz w:val="22"/>
          <w:szCs w:val="22"/>
        </w:rPr>
        <w:t xml:space="preserve">▪ Organización Nacional Comercio Justo: Alfredo </w:t>
      </w:r>
      <w:proofErr w:type="spellStart"/>
      <w:r w:rsidRPr="000B21FD">
        <w:rPr>
          <w:sz w:val="22"/>
          <w:szCs w:val="22"/>
        </w:rPr>
        <w:t>Zabarain</w:t>
      </w:r>
      <w:proofErr w:type="spellEnd"/>
      <w:r w:rsidRPr="000B21FD">
        <w:rPr>
          <w:sz w:val="22"/>
          <w:szCs w:val="22"/>
        </w:rPr>
        <w:t>.</w:t>
      </w:r>
    </w:p>
    <w:p w:rsidR="001A6DBD" w:rsidRPr="000B21FD" w:rsidRDefault="001A6DBD" w:rsidP="001A6DBD">
      <w:pPr>
        <w:pStyle w:val="Default"/>
        <w:ind w:left="1004"/>
        <w:jc w:val="both"/>
        <w:rPr>
          <w:sz w:val="22"/>
          <w:szCs w:val="22"/>
        </w:rPr>
      </w:pPr>
      <w:r w:rsidRPr="000B21FD">
        <w:rPr>
          <w:sz w:val="22"/>
          <w:szCs w:val="22"/>
        </w:rPr>
        <w:t>▪ Universidad de Antioquia, regional Puerto Berrío, Regional bajo cauca y Regional Urabá.</w:t>
      </w:r>
    </w:p>
    <w:p w:rsidR="001A6DBD" w:rsidRPr="000B21FD" w:rsidRDefault="001A6DBD" w:rsidP="001A6DBD">
      <w:pPr>
        <w:pStyle w:val="Default"/>
        <w:ind w:left="1004"/>
        <w:jc w:val="both"/>
        <w:rPr>
          <w:sz w:val="22"/>
          <w:szCs w:val="22"/>
        </w:rPr>
      </w:pPr>
      <w:r w:rsidRPr="000B21FD">
        <w:rPr>
          <w:sz w:val="22"/>
          <w:szCs w:val="22"/>
        </w:rPr>
        <w:t>▪ Policía Nacional Departamental y Distrito Urabá.</w:t>
      </w:r>
    </w:p>
    <w:p w:rsidR="001A6DBD" w:rsidRPr="000B21FD" w:rsidRDefault="001A6DBD" w:rsidP="001A6DBD">
      <w:pPr>
        <w:pStyle w:val="Default"/>
        <w:ind w:left="1004"/>
        <w:jc w:val="both"/>
        <w:rPr>
          <w:sz w:val="22"/>
          <w:szCs w:val="22"/>
        </w:rPr>
      </w:pPr>
      <w:r w:rsidRPr="000B21FD">
        <w:rPr>
          <w:sz w:val="22"/>
          <w:szCs w:val="22"/>
        </w:rPr>
        <w:t>▪ Servicio Público de Empleo SENA.</w:t>
      </w:r>
    </w:p>
    <w:p w:rsidR="001A6DBD" w:rsidRPr="000B21FD" w:rsidRDefault="001A6DBD" w:rsidP="001A6DBD">
      <w:pPr>
        <w:pStyle w:val="Default"/>
        <w:ind w:left="1004"/>
        <w:jc w:val="both"/>
        <w:rPr>
          <w:sz w:val="22"/>
          <w:szCs w:val="22"/>
        </w:rPr>
      </w:pPr>
      <w:r w:rsidRPr="000B21FD">
        <w:rPr>
          <w:sz w:val="22"/>
          <w:szCs w:val="22"/>
        </w:rPr>
        <w:t>▪ Instituto de Cultura y Patrimonio de Antioquia.</w:t>
      </w:r>
    </w:p>
    <w:p w:rsidR="001A6DBD" w:rsidRPr="000B21FD" w:rsidRDefault="001A6DBD" w:rsidP="001A6DBD">
      <w:pPr>
        <w:pStyle w:val="Default"/>
        <w:ind w:left="1004"/>
        <w:jc w:val="both"/>
        <w:rPr>
          <w:sz w:val="22"/>
          <w:szCs w:val="22"/>
        </w:rPr>
      </w:pPr>
      <w:r w:rsidRPr="000B21FD">
        <w:rPr>
          <w:sz w:val="22"/>
          <w:szCs w:val="22"/>
        </w:rPr>
        <w:t>▪ Ministerio de Justicia y Derecho.</w:t>
      </w:r>
    </w:p>
    <w:p w:rsidR="001A6DBD" w:rsidRPr="000B21FD" w:rsidRDefault="001A6DBD" w:rsidP="001A6DBD">
      <w:pPr>
        <w:pStyle w:val="Default"/>
        <w:ind w:left="1004"/>
        <w:jc w:val="both"/>
        <w:rPr>
          <w:sz w:val="22"/>
          <w:szCs w:val="22"/>
        </w:rPr>
      </w:pPr>
      <w:r w:rsidRPr="000B21FD">
        <w:rPr>
          <w:sz w:val="22"/>
          <w:szCs w:val="22"/>
        </w:rPr>
        <w:t>▪ Ministerio de defensa</w:t>
      </w:r>
    </w:p>
    <w:p w:rsidR="001A6DBD" w:rsidRPr="000B21FD" w:rsidRDefault="001A6DBD" w:rsidP="001A6DBD">
      <w:pPr>
        <w:pStyle w:val="Default"/>
        <w:ind w:left="1004"/>
        <w:jc w:val="both"/>
        <w:rPr>
          <w:sz w:val="22"/>
          <w:szCs w:val="22"/>
        </w:rPr>
      </w:pPr>
      <w:r w:rsidRPr="000B21FD">
        <w:rPr>
          <w:sz w:val="22"/>
          <w:szCs w:val="22"/>
        </w:rPr>
        <w:t>▪ Fiscalía General</w:t>
      </w:r>
    </w:p>
    <w:p w:rsidR="001A6DBD" w:rsidRPr="000B21FD" w:rsidRDefault="001A6DBD" w:rsidP="001A6DBD">
      <w:pPr>
        <w:pStyle w:val="Default"/>
        <w:ind w:left="1004"/>
        <w:jc w:val="both"/>
        <w:rPr>
          <w:sz w:val="22"/>
          <w:szCs w:val="22"/>
        </w:rPr>
      </w:pPr>
      <w:r w:rsidRPr="000B21FD">
        <w:rPr>
          <w:sz w:val="22"/>
          <w:szCs w:val="22"/>
        </w:rPr>
        <w:lastRenderedPageBreak/>
        <w:t>▪ E.S.E Carisma.</w:t>
      </w:r>
    </w:p>
    <w:p w:rsidR="001A6DBD" w:rsidRPr="000B21FD" w:rsidRDefault="001A6DBD" w:rsidP="001A6DBD">
      <w:pPr>
        <w:pStyle w:val="Default"/>
        <w:ind w:left="1004"/>
        <w:jc w:val="both"/>
        <w:rPr>
          <w:sz w:val="22"/>
          <w:szCs w:val="22"/>
        </w:rPr>
      </w:pPr>
      <w:r w:rsidRPr="000B21FD">
        <w:rPr>
          <w:sz w:val="22"/>
          <w:szCs w:val="22"/>
        </w:rPr>
        <w:t>▪ Instituto Colombiano de Bienestar Familiar ICBF.</w:t>
      </w:r>
    </w:p>
    <w:p w:rsidR="001A6DBD" w:rsidRPr="000B21FD" w:rsidRDefault="001A6DBD" w:rsidP="001A6DBD">
      <w:pPr>
        <w:pStyle w:val="Default"/>
        <w:ind w:left="1004"/>
        <w:jc w:val="both"/>
        <w:rPr>
          <w:sz w:val="22"/>
          <w:szCs w:val="22"/>
        </w:rPr>
      </w:pPr>
      <w:r w:rsidRPr="000B21FD">
        <w:rPr>
          <w:sz w:val="22"/>
          <w:szCs w:val="22"/>
        </w:rPr>
        <w:t>▪ Agencia colombiana para la Reintegración ACR.</w:t>
      </w:r>
    </w:p>
    <w:p w:rsidR="001A6DBD" w:rsidRPr="000B21FD" w:rsidRDefault="001A6DBD" w:rsidP="001A6DBD">
      <w:pPr>
        <w:pStyle w:val="Default"/>
        <w:ind w:left="1004"/>
        <w:jc w:val="both"/>
        <w:rPr>
          <w:sz w:val="22"/>
          <w:szCs w:val="22"/>
        </w:rPr>
      </w:pPr>
      <w:r w:rsidRPr="000B21FD">
        <w:rPr>
          <w:sz w:val="22"/>
          <w:szCs w:val="22"/>
        </w:rPr>
        <w:t>▪ Organización Integral para las Migraciones OIM.</w:t>
      </w:r>
    </w:p>
    <w:p w:rsidR="001A6DBD" w:rsidRPr="000B21FD" w:rsidRDefault="001A6DBD" w:rsidP="001A6DBD">
      <w:pPr>
        <w:pStyle w:val="Default"/>
        <w:ind w:left="1004"/>
        <w:jc w:val="both"/>
        <w:rPr>
          <w:sz w:val="22"/>
          <w:szCs w:val="22"/>
        </w:rPr>
      </w:pPr>
      <w:r w:rsidRPr="000B21FD">
        <w:rPr>
          <w:sz w:val="22"/>
          <w:szCs w:val="22"/>
        </w:rPr>
        <w:t>▪ Alta Consejería para los Derechos Humanos CIPRUNNA.</w:t>
      </w:r>
    </w:p>
    <w:p w:rsidR="001A6DBD" w:rsidRPr="000B21FD" w:rsidRDefault="001A6DBD" w:rsidP="001A6DBD">
      <w:pPr>
        <w:pStyle w:val="Default"/>
        <w:ind w:left="1004"/>
        <w:jc w:val="both"/>
        <w:rPr>
          <w:sz w:val="22"/>
          <w:szCs w:val="22"/>
        </w:rPr>
      </w:pPr>
      <w:r w:rsidRPr="000B21FD">
        <w:rPr>
          <w:sz w:val="22"/>
          <w:szCs w:val="22"/>
        </w:rPr>
        <w:t>▪ USAID.</w:t>
      </w:r>
    </w:p>
    <w:p w:rsidR="001A6DBD" w:rsidRPr="000B21FD" w:rsidRDefault="001A6DBD" w:rsidP="001A6DBD">
      <w:pPr>
        <w:pStyle w:val="Default"/>
        <w:ind w:left="1004"/>
        <w:jc w:val="both"/>
        <w:rPr>
          <w:sz w:val="22"/>
          <w:szCs w:val="22"/>
        </w:rPr>
      </w:pPr>
      <w:r w:rsidRPr="000B21FD">
        <w:rPr>
          <w:sz w:val="22"/>
          <w:szCs w:val="22"/>
        </w:rPr>
        <w:t>▪ Minería Tenerife</w:t>
      </w:r>
    </w:p>
    <w:p w:rsidR="001A6DBD" w:rsidRPr="000B21FD" w:rsidRDefault="001A6DBD" w:rsidP="001A6DBD">
      <w:pPr>
        <w:pStyle w:val="Default"/>
        <w:jc w:val="both"/>
        <w:rPr>
          <w:sz w:val="22"/>
          <w:szCs w:val="22"/>
        </w:rPr>
      </w:pPr>
    </w:p>
    <w:p w:rsidR="001A6DBD" w:rsidRPr="000B21FD" w:rsidRDefault="001A6DBD" w:rsidP="001A6DBD">
      <w:pPr>
        <w:pStyle w:val="Default"/>
        <w:ind w:left="644"/>
        <w:jc w:val="both"/>
        <w:rPr>
          <w:sz w:val="22"/>
          <w:szCs w:val="22"/>
        </w:rPr>
      </w:pPr>
      <w:r w:rsidRPr="000B21FD">
        <w:rPr>
          <w:sz w:val="22"/>
          <w:szCs w:val="22"/>
        </w:rPr>
        <w:t xml:space="preserve">Con este contrato, para esta línea se intervenido directamente los Municipios de Turbo, Apartadó, </w:t>
      </w:r>
      <w:proofErr w:type="spellStart"/>
      <w:r w:rsidRPr="000B21FD">
        <w:rPr>
          <w:sz w:val="22"/>
          <w:szCs w:val="22"/>
        </w:rPr>
        <w:t>Carepa</w:t>
      </w:r>
      <w:proofErr w:type="spellEnd"/>
      <w:r w:rsidRPr="000B21FD">
        <w:rPr>
          <w:sz w:val="22"/>
          <w:szCs w:val="22"/>
        </w:rPr>
        <w:t xml:space="preserve">, </w:t>
      </w:r>
      <w:proofErr w:type="spellStart"/>
      <w:r w:rsidRPr="000B21FD">
        <w:rPr>
          <w:sz w:val="22"/>
          <w:szCs w:val="22"/>
        </w:rPr>
        <w:t>Chigorodó</w:t>
      </w:r>
      <w:proofErr w:type="spellEnd"/>
      <w:r w:rsidRPr="000B21FD">
        <w:rPr>
          <w:sz w:val="22"/>
          <w:szCs w:val="22"/>
        </w:rPr>
        <w:t>, Caucasia, El Bagre, Tarazá, Cáceres</w:t>
      </w:r>
      <w:r w:rsidR="00B11855" w:rsidRPr="000B21FD">
        <w:rPr>
          <w:sz w:val="22"/>
          <w:szCs w:val="22"/>
        </w:rPr>
        <w:t xml:space="preserve">, logrando una </w:t>
      </w:r>
      <w:r w:rsidRPr="000B21FD">
        <w:rPr>
          <w:sz w:val="22"/>
          <w:szCs w:val="22"/>
        </w:rPr>
        <w:t>meta de 200%</w:t>
      </w:r>
      <w:r w:rsidR="00B11855" w:rsidRPr="000B21FD">
        <w:rPr>
          <w:sz w:val="22"/>
          <w:szCs w:val="22"/>
        </w:rPr>
        <w:t xml:space="preserve"> respecto a lo contratado.</w:t>
      </w:r>
    </w:p>
    <w:p w:rsidR="001A6DBD" w:rsidRPr="000B21FD" w:rsidRDefault="001A6DBD" w:rsidP="001A6DBD">
      <w:pPr>
        <w:pStyle w:val="Default"/>
        <w:ind w:left="284"/>
        <w:jc w:val="both"/>
        <w:rPr>
          <w:sz w:val="22"/>
          <w:szCs w:val="22"/>
        </w:rPr>
      </w:pPr>
    </w:p>
    <w:p w:rsidR="001A6DBD" w:rsidRPr="000B21FD" w:rsidRDefault="001A6DBD" w:rsidP="001A6DBD">
      <w:pPr>
        <w:pStyle w:val="Default"/>
        <w:numPr>
          <w:ilvl w:val="0"/>
          <w:numId w:val="5"/>
        </w:numPr>
        <w:jc w:val="both"/>
        <w:rPr>
          <w:b/>
          <w:bCs/>
          <w:sz w:val="22"/>
          <w:szCs w:val="22"/>
        </w:rPr>
      </w:pPr>
      <w:r w:rsidRPr="000B21FD">
        <w:rPr>
          <w:b/>
          <w:bCs/>
          <w:sz w:val="22"/>
          <w:szCs w:val="22"/>
        </w:rPr>
        <w:t>Municipios focalizados e intervenidos con acciones de reintegración comunitaria</w:t>
      </w:r>
    </w:p>
    <w:p w:rsidR="001A6DBD" w:rsidRPr="000B21FD" w:rsidRDefault="001A6DBD" w:rsidP="001A6DBD">
      <w:pPr>
        <w:pStyle w:val="Default"/>
        <w:ind w:left="1004"/>
        <w:jc w:val="both"/>
        <w:rPr>
          <w:b/>
          <w:bCs/>
          <w:sz w:val="22"/>
          <w:szCs w:val="22"/>
        </w:rPr>
      </w:pPr>
    </w:p>
    <w:p w:rsidR="001A6DBD" w:rsidRPr="000B21FD" w:rsidRDefault="001A6DBD" w:rsidP="001A6DBD">
      <w:pPr>
        <w:pStyle w:val="Default"/>
        <w:ind w:left="1004"/>
        <w:jc w:val="both"/>
        <w:rPr>
          <w:bCs/>
          <w:sz w:val="22"/>
          <w:szCs w:val="22"/>
        </w:rPr>
      </w:pPr>
      <w:r w:rsidRPr="000B21FD">
        <w:rPr>
          <w:bCs/>
          <w:sz w:val="22"/>
          <w:szCs w:val="22"/>
        </w:rPr>
        <w:t xml:space="preserve">Se logra la articulación con la ACR para realizar revisión y cierre de los procesos adelantados con la gestión del año inmediatamente anterior. Además, se inician procesos en los municipios de </w:t>
      </w:r>
      <w:proofErr w:type="spellStart"/>
      <w:r w:rsidRPr="000B21FD">
        <w:rPr>
          <w:bCs/>
          <w:sz w:val="22"/>
          <w:szCs w:val="22"/>
        </w:rPr>
        <w:t>Anorí</w:t>
      </w:r>
      <w:proofErr w:type="spellEnd"/>
      <w:r w:rsidRPr="000B21FD">
        <w:rPr>
          <w:bCs/>
          <w:sz w:val="22"/>
          <w:szCs w:val="22"/>
        </w:rPr>
        <w:t>, Remedios, Segovia e Ituango con reuniones y talleres con líderes en búsqueda de alternativas de trabajo que mejoren la calidad de vida de los excombatientes, sus víctimas y sus núcleos familiares.</w:t>
      </w:r>
    </w:p>
    <w:p w:rsidR="001A6DBD" w:rsidRPr="000B21FD" w:rsidRDefault="001A6DBD" w:rsidP="001A6DBD">
      <w:pPr>
        <w:pStyle w:val="Default"/>
        <w:ind w:left="1004"/>
        <w:jc w:val="both"/>
        <w:rPr>
          <w:bCs/>
          <w:sz w:val="22"/>
          <w:szCs w:val="22"/>
        </w:rPr>
      </w:pPr>
    </w:p>
    <w:p w:rsidR="001A6DBD" w:rsidRPr="000B21FD" w:rsidRDefault="001A6DBD" w:rsidP="001A6DBD">
      <w:pPr>
        <w:pStyle w:val="Default"/>
        <w:numPr>
          <w:ilvl w:val="0"/>
          <w:numId w:val="5"/>
        </w:numPr>
        <w:jc w:val="both"/>
        <w:rPr>
          <w:b/>
          <w:bCs/>
          <w:sz w:val="22"/>
          <w:szCs w:val="22"/>
        </w:rPr>
      </w:pPr>
      <w:r w:rsidRPr="000B21FD">
        <w:rPr>
          <w:b/>
          <w:bCs/>
          <w:sz w:val="22"/>
          <w:szCs w:val="22"/>
        </w:rPr>
        <w:t>Municipios asesorados y acompañados para el fortalecimiento de la participación de las víctimas</w:t>
      </w:r>
    </w:p>
    <w:p w:rsidR="001A6DBD" w:rsidRPr="000B21FD" w:rsidRDefault="001A6DBD" w:rsidP="001A6DBD">
      <w:pPr>
        <w:pStyle w:val="Default"/>
        <w:ind w:left="1004"/>
        <w:jc w:val="both"/>
        <w:rPr>
          <w:b/>
          <w:bCs/>
          <w:sz w:val="22"/>
          <w:szCs w:val="22"/>
        </w:rPr>
      </w:pPr>
    </w:p>
    <w:p w:rsidR="001A6DBD" w:rsidRPr="000B21FD" w:rsidRDefault="001A6DBD" w:rsidP="001A6DBD">
      <w:pPr>
        <w:pStyle w:val="Default"/>
        <w:ind w:left="1004"/>
        <w:jc w:val="both"/>
        <w:rPr>
          <w:bCs/>
          <w:sz w:val="22"/>
          <w:szCs w:val="22"/>
        </w:rPr>
      </w:pPr>
      <w:r w:rsidRPr="000B21FD">
        <w:rPr>
          <w:bCs/>
          <w:sz w:val="22"/>
          <w:szCs w:val="22"/>
        </w:rPr>
        <w:t>Desde la gobernación de Antioquia se realiza intervención directa en 4 municipios (Andes, Jardín, Remedios y Segovia) y se hace intervención en la mesa departamental</w:t>
      </w:r>
      <w:r w:rsidR="009C76F5" w:rsidRPr="000B21FD">
        <w:rPr>
          <w:bCs/>
          <w:sz w:val="22"/>
          <w:szCs w:val="22"/>
        </w:rPr>
        <w:t xml:space="preserve">, además de brindar acompañamiento a las mesas de participación efectiva de las víctimas de los municipios </w:t>
      </w:r>
      <w:r w:rsidR="00B11855" w:rsidRPr="000B21FD">
        <w:rPr>
          <w:bCs/>
          <w:sz w:val="22"/>
          <w:szCs w:val="22"/>
        </w:rPr>
        <w:t>d</w:t>
      </w:r>
      <w:r w:rsidR="009C76F5" w:rsidRPr="000B21FD">
        <w:rPr>
          <w:bCs/>
          <w:sz w:val="22"/>
          <w:szCs w:val="22"/>
        </w:rPr>
        <w:t>e la subregión de Urabá en la sensibilización del proceso de elección de las mismas.</w:t>
      </w:r>
    </w:p>
    <w:p w:rsidR="009C76F5" w:rsidRPr="000B21FD" w:rsidRDefault="009C76F5" w:rsidP="009C76F5">
      <w:pPr>
        <w:pStyle w:val="Default"/>
        <w:rPr>
          <w:sz w:val="22"/>
          <w:szCs w:val="22"/>
        </w:rPr>
      </w:pPr>
    </w:p>
    <w:p w:rsidR="009C76F5" w:rsidRPr="000B21FD" w:rsidRDefault="009C76F5" w:rsidP="009C76F5">
      <w:pPr>
        <w:pStyle w:val="Default"/>
        <w:numPr>
          <w:ilvl w:val="0"/>
          <w:numId w:val="5"/>
        </w:numPr>
        <w:rPr>
          <w:sz w:val="22"/>
          <w:szCs w:val="22"/>
        </w:rPr>
      </w:pPr>
      <w:r w:rsidRPr="000B21FD">
        <w:rPr>
          <w:b/>
          <w:bCs/>
          <w:sz w:val="22"/>
          <w:szCs w:val="22"/>
        </w:rPr>
        <w:t xml:space="preserve">Municipios con medidas de satisfacción en el marco de la Ley 1448 de 2011-Memoria Histórica </w:t>
      </w:r>
    </w:p>
    <w:p w:rsidR="009C76F5" w:rsidRPr="000B21FD" w:rsidRDefault="009C76F5" w:rsidP="009C76F5">
      <w:pPr>
        <w:pStyle w:val="Default"/>
        <w:ind w:left="1004"/>
        <w:rPr>
          <w:sz w:val="22"/>
          <w:szCs w:val="22"/>
        </w:rPr>
      </w:pPr>
    </w:p>
    <w:p w:rsidR="009C76F5" w:rsidRPr="000B21FD" w:rsidRDefault="009C76F5" w:rsidP="009C76F5">
      <w:pPr>
        <w:pStyle w:val="Default"/>
        <w:ind w:left="1004"/>
        <w:jc w:val="both"/>
        <w:rPr>
          <w:sz w:val="22"/>
          <w:szCs w:val="22"/>
        </w:rPr>
      </w:pPr>
      <w:r w:rsidRPr="000B21FD">
        <w:rPr>
          <w:sz w:val="22"/>
          <w:szCs w:val="22"/>
        </w:rPr>
        <w:t xml:space="preserve">En este producto se impactó con procesos definidos y en acompañamiento con el Centro Nacional de Memoria Histórica a 3 municipios (Turbo, Apartadó, </w:t>
      </w:r>
      <w:proofErr w:type="spellStart"/>
      <w:r w:rsidRPr="000B21FD">
        <w:rPr>
          <w:sz w:val="22"/>
          <w:szCs w:val="22"/>
        </w:rPr>
        <w:t>Carepa</w:t>
      </w:r>
      <w:proofErr w:type="spellEnd"/>
      <w:r w:rsidRPr="000B21FD">
        <w:rPr>
          <w:sz w:val="22"/>
          <w:szCs w:val="22"/>
        </w:rPr>
        <w:t xml:space="preserve">), en los cuales se realizaron talleres de sensibilización a la comunidad y se brindan herramientas técnicas, operativas y comunicacionales tendientes a programar las jornadas de memoria, la conmemoración de los eventos en los cuales la comunidad se congrega para recordar sus víctimas. </w:t>
      </w:r>
    </w:p>
    <w:p w:rsidR="009C76F5" w:rsidRPr="000B21FD" w:rsidRDefault="009C76F5" w:rsidP="009C76F5">
      <w:pPr>
        <w:pStyle w:val="Default"/>
        <w:ind w:left="1004"/>
        <w:jc w:val="both"/>
        <w:rPr>
          <w:sz w:val="22"/>
          <w:szCs w:val="22"/>
        </w:rPr>
      </w:pPr>
    </w:p>
    <w:p w:rsidR="001A6DBD" w:rsidRPr="000B21FD" w:rsidRDefault="009C76F5" w:rsidP="009C76F5">
      <w:pPr>
        <w:pStyle w:val="Default"/>
        <w:ind w:left="1004"/>
        <w:jc w:val="both"/>
        <w:rPr>
          <w:bCs/>
          <w:sz w:val="22"/>
          <w:szCs w:val="22"/>
        </w:rPr>
      </w:pPr>
      <w:r w:rsidRPr="000B21FD">
        <w:rPr>
          <w:sz w:val="22"/>
          <w:szCs w:val="22"/>
        </w:rPr>
        <w:t>Además, se participó activamente en la conmemoración del 9 de abril como día nacional de la solidaridad con las víctimas del conflicto armado en Colombia con el apoyo técnico y logístico, financiación de actividades tanto en el evento central desarrollado en el municipio de Medellín como en algunos otros municipios que solicitaron acompañamiento de la Gobernación.</w:t>
      </w:r>
      <w:r w:rsidR="00B11855" w:rsidRPr="000B21FD">
        <w:rPr>
          <w:sz w:val="22"/>
          <w:szCs w:val="22"/>
        </w:rPr>
        <w:t xml:space="preserve"> </w:t>
      </w:r>
    </w:p>
    <w:p w:rsidR="009C76F5" w:rsidRPr="000B21FD" w:rsidRDefault="009C76F5" w:rsidP="009C76F5">
      <w:pPr>
        <w:pStyle w:val="Default"/>
        <w:rPr>
          <w:bCs/>
          <w:sz w:val="22"/>
          <w:szCs w:val="22"/>
          <w:shd w:val="clear" w:color="auto" w:fill="FFFFFF"/>
        </w:rPr>
      </w:pPr>
      <w:r w:rsidRPr="000B21FD">
        <w:rPr>
          <w:bCs/>
          <w:sz w:val="22"/>
          <w:szCs w:val="22"/>
          <w:shd w:val="clear" w:color="auto" w:fill="FFFFFF"/>
        </w:rPr>
        <w:tab/>
      </w:r>
    </w:p>
    <w:p w:rsidR="009C76F5" w:rsidRPr="000B21FD" w:rsidRDefault="009C76F5" w:rsidP="009C76F5">
      <w:pPr>
        <w:pStyle w:val="Default"/>
        <w:rPr>
          <w:sz w:val="22"/>
          <w:szCs w:val="22"/>
        </w:rPr>
      </w:pPr>
    </w:p>
    <w:p w:rsidR="009C76F5" w:rsidRPr="000B21FD" w:rsidRDefault="009C76F5" w:rsidP="00B11855">
      <w:pPr>
        <w:pStyle w:val="Default"/>
        <w:numPr>
          <w:ilvl w:val="0"/>
          <w:numId w:val="5"/>
        </w:numPr>
        <w:jc w:val="both"/>
        <w:rPr>
          <w:sz w:val="22"/>
          <w:szCs w:val="22"/>
        </w:rPr>
      </w:pPr>
      <w:r w:rsidRPr="000B21FD">
        <w:rPr>
          <w:b/>
          <w:bCs/>
          <w:sz w:val="22"/>
          <w:szCs w:val="22"/>
        </w:rPr>
        <w:t xml:space="preserve">Municipios acompañados con medidas de reparación colectiva en el marco de la Ley 1448 de 2011 </w:t>
      </w:r>
    </w:p>
    <w:p w:rsidR="009C76F5" w:rsidRPr="000B21FD" w:rsidRDefault="009C76F5" w:rsidP="009C76F5">
      <w:pPr>
        <w:pStyle w:val="Default"/>
        <w:ind w:left="1004"/>
        <w:rPr>
          <w:sz w:val="22"/>
          <w:szCs w:val="22"/>
        </w:rPr>
      </w:pPr>
    </w:p>
    <w:p w:rsidR="00D767E5" w:rsidRPr="000B21FD" w:rsidRDefault="009C76F5" w:rsidP="009C76F5">
      <w:pPr>
        <w:pStyle w:val="Default"/>
        <w:ind w:left="1004"/>
        <w:contextualSpacing/>
        <w:jc w:val="both"/>
        <w:rPr>
          <w:sz w:val="22"/>
          <w:szCs w:val="22"/>
        </w:rPr>
      </w:pPr>
      <w:r w:rsidRPr="000B21FD">
        <w:rPr>
          <w:sz w:val="22"/>
          <w:szCs w:val="22"/>
        </w:rPr>
        <w:t xml:space="preserve">En este punto, desde la Gobernación de Antioquia y atendiendo las órdenes de los jueces, se ha hecho seguimiento y revisión a los planes de reparación colectiva de los municipios que son sujeto de este requerimiento, durante el periodo marzo-junio estas acciones </w:t>
      </w:r>
      <w:r w:rsidR="00B11855" w:rsidRPr="000B21FD">
        <w:rPr>
          <w:sz w:val="22"/>
          <w:szCs w:val="22"/>
        </w:rPr>
        <w:t>se centraron</w:t>
      </w:r>
      <w:r w:rsidRPr="000B21FD">
        <w:rPr>
          <w:sz w:val="22"/>
          <w:szCs w:val="22"/>
        </w:rPr>
        <w:t xml:space="preserve"> en los municipios de Turbo, </w:t>
      </w:r>
      <w:r w:rsidRPr="000B21FD">
        <w:rPr>
          <w:sz w:val="22"/>
          <w:szCs w:val="22"/>
        </w:rPr>
        <w:lastRenderedPageBreak/>
        <w:t xml:space="preserve">Apartadó, </w:t>
      </w:r>
      <w:proofErr w:type="spellStart"/>
      <w:r w:rsidRPr="000B21FD">
        <w:rPr>
          <w:sz w:val="22"/>
          <w:szCs w:val="22"/>
        </w:rPr>
        <w:t>Chigorodó</w:t>
      </w:r>
      <w:proofErr w:type="spellEnd"/>
      <w:r w:rsidRPr="000B21FD">
        <w:rPr>
          <w:sz w:val="22"/>
          <w:szCs w:val="22"/>
        </w:rPr>
        <w:t xml:space="preserve"> y </w:t>
      </w:r>
      <w:proofErr w:type="spellStart"/>
      <w:r w:rsidRPr="000B21FD">
        <w:rPr>
          <w:sz w:val="22"/>
          <w:szCs w:val="22"/>
        </w:rPr>
        <w:t>Mutatá</w:t>
      </w:r>
      <w:proofErr w:type="spellEnd"/>
      <w:r w:rsidRPr="000B21FD">
        <w:rPr>
          <w:sz w:val="22"/>
          <w:szCs w:val="22"/>
        </w:rPr>
        <w:t>, cumpliendo en un 100% lo convenido en este contrato.</w:t>
      </w:r>
    </w:p>
    <w:p w:rsidR="009C76F5" w:rsidRPr="000B21FD" w:rsidRDefault="009C76F5" w:rsidP="009C76F5">
      <w:pPr>
        <w:pStyle w:val="Default"/>
        <w:ind w:left="1004"/>
        <w:contextualSpacing/>
        <w:jc w:val="both"/>
        <w:rPr>
          <w:sz w:val="22"/>
          <w:szCs w:val="22"/>
        </w:rPr>
      </w:pPr>
    </w:p>
    <w:p w:rsidR="009C76F5" w:rsidRPr="000B21FD" w:rsidRDefault="009C76F5" w:rsidP="009C76F5">
      <w:pPr>
        <w:pStyle w:val="Default"/>
        <w:numPr>
          <w:ilvl w:val="0"/>
          <w:numId w:val="5"/>
        </w:numPr>
        <w:contextualSpacing/>
        <w:jc w:val="both"/>
        <w:rPr>
          <w:b/>
          <w:bCs/>
          <w:sz w:val="22"/>
          <w:szCs w:val="22"/>
          <w:shd w:val="clear" w:color="auto" w:fill="FFFFFF"/>
        </w:rPr>
      </w:pPr>
      <w:r w:rsidRPr="000B21FD">
        <w:rPr>
          <w:b/>
          <w:bCs/>
          <w:sz w:val="22"/>
          <w:szCs w:val="22"/>
          <w:shd w:val="clear" w:color="auto" w:fill="FFFFFF"/>
        </w:rPr>
        <w:t>Acciones encaminadas a garantizar la participación de la Gobernación de Antioquia en los procesos de búsqueda de desaparecidos, identificación de cadáveres, inhumaciones y entregas dignas de víctimas de desaparición forzada.</w:t>
      </w:r>
    </w:p>
    <w:p w:rsidR="009C76F5" w:rsidRPr="000B21FD" w:rsidRDefault="009C76F5" w:rsidP="009C76F5">
      <w:pPr>
        <w:pStyle w:val="Default"/>
        <w:ind w:left="1004"/>
        <w:contextualSpacing/>
        <w:jc w:val="both"/>
        <w:rPr>
          <w:b/>
          <w:bCs/>
          <w:sz w:val="22"/>
          <w:szCs w:val="22"/>
          <w:shd w:val="clear" w:color="auto" w:fill="FFFFFF"/>
        </w:rPr>
      </w:pP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t>Como parte de la estrategia de corresponsabilidad y el proceso de articulación con las demás entidades, la Dirección de Derechos Humanos realiza acompañamiento sicosocial en la diligencia judicial de entrega digna de cadáveres realizada entre los días 22 al 24 de marzo.</w:t>
      </w: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t>Se realiza además gestión en atención psicosocial para las víctimas de desaparición forzada de las regiones de Urabá y el Norte.</w:t>
      </w: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t>Se realizan capacitaciones en autoprotección y desaparición a partir de los acuerdos de la Habana dirigidos a 9 municipios.</w:t>
      </w: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t>Por último, se realiza la conmemoración del día nacional del detenido-desaparecido en articulación con las diferentes entidades del orden municipal y nacional.</w:t>
      </w:r>
    </w:p>
    <w:p w:rsidR="009C76F5" w:rsidRPr="000B21FD" w:rsidRDefault="009C76F5" w:rsidP="009C76F5">
      <w:pPr>
        <w:pStyle w:val="Default"/>
        <w:ind w:left="1004"/>
        <w:contextualSpacing/>
        <w:jc w:val="both"/>
        <w:rPr>
          <w:bCs/>
          <w:sz w:val="22"/>
          <w:szCs w:val="22"/>
          <w:shd w:val="clear" w:color="auto" w:fill="FFFFFF"/>
        </w:rPr>
      </w:pPr>
      <w:r w:rsidRPr="000B21FD">
        <w:rPr>
          <w:bCs/>
          <w:sz w:val="22"/>
          <w:szCs w:val="22"/>
          <w:shd w:val="clear" w:color="auto" w:fill="FFFFFF"/>
        </w:rPr>
        <w:t>De esta manera, se garantiza un cumplimiento del 175% en este producto</w:t>
      </w:r>
    </w:p>
    <w:p w:rsidR="009C76F5" w:rsidRPr="000B21FD" w:rsidRDefault="009C76F5" w:rsidP="009C76F5">
      <w:pPr>
        <w:pStyle w:val="Default"/>
        <w:ind w:left="1004"/>
        <w:contextualSpacing/>
        <w:jc w:val="both"/>
        <w:rPr>
          <w:bCs/>
          <w:sz w:val="22"/>
          <w:szCs w:val="22"/>
          <w:shd w:val="clear" w:color="auto" w:fill="FFFFFF"/>
        </w:rPr>
      </w:pPr>
    </w:p>
    <w:p w:rsidR="009C76F5" w:rsidRPr="000B21FD" w:rsidRDefault="009C76F5" w:rsidP="009C76F5">
      <w:pPr>
        <w:pStyle w:val="Default"/>
        <w:ind w:left="720"/>
        <w:rPr>
          <w:sz w:val="22"/>
          <w:szCs w:val="22"/>
        </w:rPr>
      </w:pPr>
    </w:p>
    <w:p w:rsidR="009C76F5" w:rsidRPr="000B21FD" w:rsidRDefault="009C76F5" w:rsidP="009C76F5">
      <w:pPr>
        <w:pStyle w:val="Default"/>
        <w:numPr>
          <w:ilvl w:val="0"/>
          <w:numId w:val="5"/>
        </w:numPr>
        <w:rPr>
          <w:sz w:val="22"/>
          <w:szCs w:val="22"/>
        </w:rPr>
      </w:pPr>
      <w:r w:rsidRPr="000B21FD">
        <w:rPr>
          <w:b/>
          <w:bCs/>
          <w:sz w:val="22"/>
          <w:szCs w:val="22"/>
        </w:rPr>
        <w:t xml:space="preserve">Jornadas de atención integral a las víctimas acompañadas </w:t>
      </w:r>
    </w:p>
    <w:p w:rsidR="00A82591" w:rsidRPr="000B21FD" w:rsidRDefault="00A82591" w:rsidP="00A82591">
      <w:pPr>
        <w:pStyle w:val="Default"/>
        <w:ind w:left="1004"/>
        <w:rPr>
          <w:sz w:val="22"/>
          <w:szCs w:val="22"/>
        </w:rPr>
      </w:pPr>
    </w:p>
    <w:p w:rsidR="009C76F5" w:rsidRPr="000B21FD" w:rsidRDefault="009C76F5" w:rsidP="009C76F5">
      <w:pPr>
        <w:pStyle w:val="Default"/>
        <w:ind w:left="1004"/>
        <w:contextualSpacing/>
        <w:jc w:val="both"/>
        <w:rPr>
          <w:sz w:val="22"/>
          <w:szCs w:val="22"/>
        </w:rPr>
      </w:pPr>
      <w:r w:rsidRPr="000B21FD">
        <w:rPr>
          <w:sz w:val="22"/>
          <w:szCs w:val="22"/>
        </w:rPr>
        <w:t>A través del programa “Acércate Antioquia”, la gestión y el acompañamiento permanente y conjunto de la Dirección de apoyo y acceso a la justicia y la Dirección de Derechos Humanos</w:t>
      </w:r>
      <w:r w:rsidR="00A82591" w:rsidRPr="000B21FD">
        <w:rPr>
          <w:sz w:val="22"/>
          <w:szCs w:val="22"/>
        </w:rPr>
        <w:t>,</w:t>
      </w:r>
      <w:r w:rsidRPr="000B21FD">
        <w:rPr>
          <w:sz w:val="22"/>
          <w:szCs w:val="22"/>
        </w:rPr>
        <w:t xml:space="preserve"> se logra capacitar líderes y lideresas en temas de violencia intrafamiliar, derechos humanos, orientación en rutas de atención a víctimas, asistencia básica jurídica en los municipios de </w:t>
      </w:r>
      <w:proofErr w:type="spellStart"/>
      <w:r w:rsidRPr="000B21FD">
        <w:rPr>
          <w:sz w:val="22"/>
          <w:szCs w:val="22"/>
        </w:rPr>
        <w:t>Yarumal</w:t>
      </w:r>
      <w:proofErr w:type="spellEnd"/>
      <w:r w:rsidRPr="000B21FD">
        <w:rPr>
          <w:sz w:val="22"/>
          <w:szCs w:val="22"/>
        </w:rPr>
        <w:t>, Puerto Berrío, El Bagre, Zaragoza, Fredonia, llevando la meta de 2 jornadas a 5, evidenciando un cumplimiento del 250% de este producto.</w:t>
      </w:r>
    </w:p>
    <w:p w:rsidR="00A82591" w:rsidRPr="000B21FD" w:rsidRDefault="00A82591" w:rsidP="009C76F5">
      <w:pPr>
        <w:pStyle w:val="Default"/>
        <w:ind w:left="1004"/>
        <w:contextualSpacing/>
        <w:jc w:val="both"/>
        <w:rPr>
          <w:sz w:val="22"/>
          <w:szCs w:val="22"/>
        </w:rPr>
      </w:pPr>
    </w:p>
    <w:p w:rsidR="00A82591" w:rsidRPr="000B21FD" w:rsidRDefault="00A82591" w:rsidP="00A82591">
      <w:pPr>
        <w:pStyle w:val="Default"/>
        <w:ind w:left="720"/>
        <w:rPr>
          <w:sz w:val="22"/>
          <w:szCs w:val="22"/>
        </w:rPr>
      </w:pPr>
    </w:p>
    <w:p w:rsidR="00A82591" w:rsidRPr="000B21FD" w:rsidRDefault="00A82591" w:rsidP="00A82591">
      <w:pPr>
        <w:pStyle w:val="Default"/>
        <w:numPr>
          <w:ilvl w:val="0"/>
          <w:numId w:val="5"/>
        </w:numPr>
        <w:rPr>
          <w:b/>
          <w:sz w:val="22"/>
          <w:szCs w:val="22"/>
        </w:rPr>
      </w:pPr>
      <w:r w:rsidRPr="000B21FD">
        <w:rPr>
          <w:b/>
          <w:sz w:val="22"/>
          <w:szCs w:val="22"/>
        </w:rPr>
        <w:t xml:space="preserve">Víctimas de Minas Antipersonal (MAP), MUSE y AEI caracterizadas </w:t>
      </w:r>
    </w:p>
    <w:p w:rsidR="00A82591" w:rsidRPr="000B21FD" w:rsidRDefault="00A82591" w:rsidP="00A82591">
      <w:pPr>
        <w:pStyle w:val="Default"/>
        <w:ind w:left="1004"/>
        <w:contextualSpacing/>
        <w:jc w:val="both"/>
        <w:rPr>
          <w:sz w:val="22"/>
          <w:szCs w:val="22"/>
        </w:rPr>
      </w:pPr>
      <w:r w:rsidRPr="000B21FD">
        <w:rPr>
          <w:sz w:val="22"/>
          <w:szCs w:val="22"/>
        </w:rPr>
        <w:t>Durante el periodo se logró la elaboración del diagnóstico cualitativo y cuantitativo de 95 víctimas de Minas, de acuerdo al goce efectivo de derechos y se logra impactar con esta actividad a 10 municipios, logrando un cumplimiento del producto de 112%</w:t>
      </w:r>
    </w:p>
    <w:p w:rsidR="00A82591" w:rsidRPr="000B21FD" w:rsidRDefault="00A82591" w:rsidP="00A82591">
      <w:pPr>
        <w:pStyle w:val="Default"/>
        <w:ind w:left="1004"/>
        <w:contextualSpacing/>
        <w:jc w:val="both"/>
        <w:rPr>
          <w:sz w:val="22"/>
          <w:szCs w:val="22"/>
        </w:rPr>
      </w:pPr>
    </w:p>
    <w:p w:rsidR="00A82591" w:rsidRPr="000B21FD" w:rsidRDefault="00A82591" w:rsidP="00A82591">
      <w:pPr>
        <w:pStyle w:val="Default"/>
        <w:ind w:left="720"/>
        <w:rPr>
          <w:sz w:val="22"/>
          <w:szCs w:val="22"/>
        </w:rPr>
      </w:pPr>
    </w:p>
    <w:p w:rsidR="00A82591" w:rsidRPr="000B21FD" w:rsidRDefault="00A82591" w:rsidP="00A82591">
      <w:pPr>
        <w:pStyle w:val="Default"/>
        <w:numPr>
          <w:ilvl w:val="0"/>
          <w:numId w:val="5"/>
        </w:numPr>
        <w:rPr>
          <w:sz w:val="22"/>
          <w:szCs w:val="22"/>
        </w:rPr>
      </w:pPr>
      <w:r w:rsidRPr="000B21FD">
        <w:rPr>
          <w:b/>
          <w:bCs/>
          <w:sz w:val="22"/>
          <w:szCs w:val="22"/>
        </w:rPr>
        <w:t xml:space="preserve">Municipios acompañados en procesos de educación en el riesgo de Minas y comportamientos seguros </w:t>
      </w:r>
    </w:p>
    <w:p w:rsidR="00A82591" w:rsidRPr="000B21FD" w:rsidRDefault="00A82591" w:rsidP="00A82591">
      <w:pPr>
        <w:pStyle w:val="Default"/>
        <w:ind w:left="1004"/>
        <w:jc w:val="both"/>
        <w:rPr>
          <w:sz w:val="22"/>
          <w:szCs w:val="22"/>
        </w:rPr>
      </w:pPr>
      <w:r w:rsidRPr="000B21FD">
        <w:rPr>
          <w:sz w:val="22"/>
          <w:szCs w:val="22"/>
        </w:rPr>
        <w:t xml:space="preserve">Se realizaron talleres con personal entrenado y calificado dirigidos a líderes, población educativa y comunidad en general en 16 municipios, con un saldo de 1970 personas atendidas. </w:t>
      </w:r>
    </w:p>
    <w:p w:rsidR="00A82591" w:rsidRPr="000B21FD" w:rsidRDefault="00A82591" w:rsidP="00A82591">
      <w:pPr>
        <w:pStyle w:val="Default"/>
        <w:ind w:left="1004"/>
        <w:rPr>
          <w:sz w:val="22"/>
          <w:szCs w:val="22"/>
        </w:rPr>
      </w:pPr>
      <w:r w:rsidRPr="000B21FD">
        <w:rPr>
          <w:sz w:val="22"/>
          <w:szCs w:val="22"/>
        </w:rPr>
        <w:t>El cumplimiento de estas actividades significó un logro de 228%</w:t>
      </w:r>
    </w:p>
    <w:p w:rsidR="00B11855" w:rsidRPr="000B21FD" w:rsidRDefault="00B11855" w:rsidP="00A82591">
      <w:pPr>
        <w:pStyle w:val="Default"/>
        <w:ind w:left="1004"/>
        <w:rPr>
          <w:sz w:val="22"/>
          <w:szCs w:val="22"/>
        </w:rPr>
      </w:pPr>
    </w:p>
    <w:p w:rsidR="00A82591" w:rsidRPr="000B21FD" w:rsidRDefault="00A82591" w:rsidP="00A82591">
      <w:pPr>
        <w:pStyle w:val="Default"/>
        <w:numPr>
          <w:ilvl w:val="0"/>
          <w:numId w:val="5"/>
        </w:numPr>
        <w:jc w:val="both"/>
        <w:rPr>
          <w:b/>
          <w:sz w:val="22"/>
          <w:szCs w:val="22"/>
        </w:rPr>
      </w:pPr>
      <w:r w:rsidRPr="000B21FD">
        <w:rPr>
          <w:b/>
          <w:sz w:val="22"/>
          <w:szCs w:val="22"/>
        </w:rPr>
        <w:t>Implementación de un sistema de intercambio de información para el seguimiento a procesos de restitución de tierras despojadas y abandonadas en el departamento de Antioquia.</w:t>
      </w:r>
    </w:p>
    <w:p w:rsidR="00A82591" w:rsidRPr="000B21FD" w:rsidRDefault="00A82591" w:rsidP="00A82591">
      <w:pPr>
        <w:pStyle w:val="Default"/>
        <w:ind w:left="1004"/>
        <w:jc w:val="both"/>
        <w:rPr>
          <w:b/>
          <w:sz w:val="22"/>
          <w:szCs w:val="22"/>
        </w:rPr>
      </w:pPr>
    </w:p>
    <w:p w:rsidR="00A82591" w:rsidRPr="000B21FD" w:rsidRDefault="00A82591" w:rsidP="00A82591">
      <w:pPr>
        <w:pStyle w:val="Default"/>
        <w:ind w:left="1004"/>
        <w:jc w:val="both"/>
        <w:rPr>
          <w:sz w:val="22"/>
          <w:szCs w:val="22"/>
        </w:rPr>
      </w:pPr>
      <w:r w:rsidRPr="000B21FD">
        <w:rPr>
          <w:sz w:val="22"/>
          <w:szCs w:val="22"/>
        </w:rPr>
        <w:t xml:space="preserve">El sistema de intercambio de información es una herramienta tecnológica que permitirá la articulación y seguimiento de la gobernación de Antioquia, las secretarías y dependencias involucradas y demás entidades </w:t>
      </w:r>
      <w:r w:rsidR="00B11855" w:rsidRPr="000B21FD">
        <w:rPr>
          <w:sz w:val="22"/>
          <w:szCs w:val="22"/>
        </w:rPr>
        <w:t xml:space="preserve">para </w:t>
      </w:r>
      <w:r w:rsidRPr="000B21FD">
        <w:rPr>
          <w:sz w:val="22"/>
          <w:szCs w:val="22"/>
        </w:rPr>
        <w:t xml:space="preserve">realizar monitoreo y seguimiento a los procesos de restitución de tierras en el </w:t>
      </w:r>
      <w:r w:rsidRPr="000B21FD">
        <w:rPr>
          <w:sz w:val="22"/>
          <w:szCs w:val="22"/>
        </w:rPr>
        <w:lastRenderedPageBreak/>
        <w:t>departamento de Antioquia. La consolidación de este sistema ha sido un proceso complicado ya que no se cuenta con el personal calificado y los medios necesarios como software y licencias que permitan la implementación del mismo, sin embargo, se optó por la construcción de una herramienta más sencilla, a través de software libre o ya licenciado para el montaje, hallándonos en la fase de pruebas y ajuste, con un cumplimiento aproximado en el producto de un 75%.</w:t>
      </w:r>
    </w:p>
    <w:p w:rsidR="00A82591" w:rsidRPr="000B21FD" w:rsidRDefault="00A82591" w:rsidP="00A82591">
      <w:pPr>
        <w:pStyle w:val="Default"/>
        <w:ind w:left="1004"/>
        <w:jc w:val="both"/>
        <w:rPr>
          <w:sz w:val="22"/>
          <w:szCs w:val="22"/>
        </w:rPr>
      </w:pPr>
    </w:p>
    <w:p w:rsidR="00A82591" w:rsidRPr="000B21FD" w:rsidRDefault="00A82591" w:rsidP="00A82591">
      <w:pPr>
        <w:pStyle w:val="Default"/>
        <w:numPr>
          <w:ilvl w:val="0"/>
          <w:numId w:val="5"/>
        </w:numPr>
        <w:rPr>
          <w:b/>
          <w:sz w:val="22"/>
          <w:szCs w:val="22"/>
        </w:rPr>
      </w:pPr>
      <w:r w:rsidRPr="000B21FD">
        <w:rPr>
          <w:b/>
          <w:sz w:val="22"/>
          <w:szCs w:val="22"/>
        </w:rPr>
        <w:t>Personas atendidas con oferta institucional de la Gobernación vinculadas a procesos de restitución de tierras</w:t>
      </w:r>
    </w:p>
    <w:p w:rsidR="00A82591" w:rsidRPr="000B21FD" w:rsidRDefault="00A82591" w:rsidP="00A82591">
      <w:pPr>
        <w:pStyle w:val="Default"/>
        <w:ind w:left="1004"/>
        <w:rPr>
          <w:b/>
          <w:sz w:val="22"/>
          <w:szCs w:val="22"/>
        </w:rPr>
      </w:pPr>
    </w:p>
    <w:p w:rsidR="00A82591" w:rsidRPr="000B21FD" w:rsidRDefault="00A82591" w:rsidP="00A82591">
      <w:pPr>
        <w:pStyle w:val="Default"/>
        <w:ind w:left="1004"/>
        <w:jc w:val="both"/>
        <w:rPr>
          <w:sz w:val="22"/>
          <w:szCs w:val="22"/>
        </w:rPr>
      </w:pPr>
      <w:r w:rsidRPr="000B21FD">
        <w:rPr>
          <w:sz w:val="22"/>
          <w:szCs w:val="22"/>
        </w:rPr>
        <w:t>En cumplimiento al proceso de revisión de casos de restitución de tierras despojadas y abandonadas en el departamento de Antioquia, bajo este contrato, fueron atendidas 578 personas a las cuales se brindó asesoría en rutas de atención para la inclusión en el registro único de beneficiarios del UAGRED- Unidad Administrativa de Gestión de Restitución de Tierras, se les ha brindado asesoría y asistencia en el proceso de autorización de ventas a predios protegidos, proyección de respuestas a oficios emitidos por los jueces de tierras, revisión de órdenes, sentencias y acompañamiento en procesos de retorno y reubicaciones.</w:t>
      </w:r>
    </w:p>
    <w:p w:rsidR="00A82591" w:rsidRPr="000B21FD" w:rsidRDefault="00A82591" w:rsidP="00A82591">
      <w:pPr>
        <w:pStyle w:val="Default"/>
        <w:ind w:left="1004"/>
        <w:jc w:val="both"/>
        <w:rPr>
          <w:sz w:val="22"/>
          <w:szCs w:val="22"/>
        </w:rPr>
      </w:pPr>
    </w:p>
    <w:p w:rsidR="00B11855" w:rsidRPr="000B21FD" w:rsidRDefault="00B11855" w:rsidP="00A82591">
      <w:pPr>
        <w:pStyle w:val="Default"/>
        <w:ind w:left="1004"/>
        <w:jc w:val="both"/>
        <w:rPr>
          <w:sz w:val="22"/>
          <w:szCs w:val="22"/>
        </w:rPr>
      </w:pPr>
      <w:r w:rsidRPr="000B21FD">
        <w:rPr>
          <w:b/>
          <w:sz w:val="22"/>
          <w:szCs w:val="22"/>
        </w:rPr>
        <w:t>Otras</w:t>
      </w:r>
      <w:r w:rsidRPr="000B21FD">
        <w:rPr>
          <w:sz w:val="22"/>
          <w:szCs w:val="22"/>
        </w:rPr>
        <w:t>:</w:t>
      </w:r>
    </w:p>
    <w:p w:rsidR="00A82591" w:rsidRPr="000B21FD" w:rsidRDefault="00A82591" w:rsidP="00A82591">
      <w:pPr>
        <w:pStyle w:val="Default"/>
        <w:ind w:left="1004"/>
        <w:jc w:val="both"/>
        <w:rPr>
          <w:sz w:val="22"/>
          <w:szCs w:val="22"/>
        </w:rPr>
      </w:pPr>
      <w:r w:rsidRPr="000B21FD">
        <w:rPr>
          <w:sz w:val="22"/>
          <w:szCs w:val="22"/>
        </w:rPr>
        <w:t>En el marco de este contrato, se realizaron también otras acciones tendientes a garantizar la protección de los derechos de los antioqueños:</w:t>
      </w:r>
    </w:p>
    <w:p w:rsidR="00A82591" w:rsidRPr="000B21FD" w:rsidRDefault="00A82591" w:rsidP="00A82591">
      <w:pPr>
        <w:pStyle w:val="Default"/>
        <w:ind w:left="1004"/>
        <w:jc w:val="both"/>
        <w:rPr>
          <w:sz w:val="22"/>
          <w:szCs w:val="22"/>
        </w:rPr>
      </w:pPr>
    </w:p>
    <w:p w:rsidR="00A82591" w:rsidRPr="000B21FD" w:rsidRDefault="00A82591" w:rsidP="00A82591">
      <w:pPr>
        <w:pStyle w:val="Default"/>
        <w:numPr>
          <w:ilvl w:val="1"/>
          <w:numId w:val="5"/>
        </w:numPr>
        <w:jc w:val="both"/>
        <w:rPr>
          <w:sz w:val="22"/>
          <w:szCs w:val="22"/>
        </w:rPr>
      </w:pPr>
      <w:r w:rsidRPr="000B21FD">
        <w:rPr>
          <w:sz w:val="22"/>
          <w:szCs w:val="22"/>
        </w:rPr>
        <w:t>En el marco de la implementación de la ley 975 de 2005 que sirvió como marco jurídico para la desmovilización de las Autodefensas Unidas de Colombia- AUC y atendiendo la vinculación de la Gobernación de Antioquia en estos procesos</w:t>
      </w:r>
      <w:r w:rsidR="002948A6" w:rsidRPr="000B21FD">
        <w:rPr>
          <w:sz w:val="22"/>
          <w:szCs w:val="22"/>
        </w:rPr>
        <w:t>,</w:t>
      </w:r>
      <w:r w:rsidRPr="000B21FD">
        <w:rPr>
          <w:sz w:val="22"/>
          <w:szCs w:val="22"/>
        </w:rPr>
        <w:t xml:space="preserve"> se ha reali</w:t>
      </w:r>
      <w:r w:rsidR="002948A6" w:rsidRPr="000B21FD">
        <w:rPr>
          <w:sz w:val="22"/>
          <w:szCs w:val="22"/>
        </w:rPr>
        <w:t>zó</w:t>
      </w:r>
      <w:r w:rsidRPr="000B21FD">
        <w:rPr>
          <w:sz w:val="22"/>
          <w:szCs w:val="22"/>
        </w:rPr>
        <w:t xml:space="preserve"> seguimiento a 6 sentencias de justicia y paz por delegación y representación del señor Gobernador a través </w:t>
      </w:r>
      <w:r w:rsidR="002948A6" w:rsidRPr="000B21FD">
        <w:rPr>
          <w:sz w:val="22"/>
          <w:szCs w:val="22"/>
        </w:rPr>
        <w:t>un profesional adscrito a este contrato.</w:t>
      </w:r>
    </w:p>
    <w:p w:rsidR="002948A6" w:rsidRPr="000B21FD" w:rsidRDefault="002948A6" w:rsidP="002948A6">
      <w:pPr>
        <w:pStyle w:val="Default"/>
        <w:ind w:left="1724"/>
        <w:jc w:val="both"/>
        <w:rPr>
          <w:sz w:val="22"/>
          <w:szCs w:val="22"/>
        </w:rPr>
      </w:pPr>
    </w:p>
    <w:p w:rsidR="00A82591" w:rsidRPr="000B21FD" w:rsidRDefault="00A82591" w:rsidP="00A82591">
      <w:pPr>
        <w:pStyle w:val="Default"/>
        <w:numPr>
          <w:ilvl w:val="1"/>
          <w:numId w:val="5"/>
        </w:numPr>
        <w:jc w:val="both"/>
        <w:rPr>
          <w:sz w:val="22"/>
          <w:szCs w:val="22"/>
        </w:rPr>
      </w:pPr>
      <w:r w:rsidRPr="000B21FD">
        <w:rPr>
          <w:sz w:val="22"/>
          <w:szCs w:val="22"/>
        </w:rPr>
        <w:t>Como parte del compromiso asumido por la administración del doctor Luis Pérez Gutiérrez de apoyar la caracterización de personas y grupos poblacionales que han sido afectados por la violencia en el</w:t>
      </w:r>
      <w:r w:rsidR="00B11855" w:rsidRPr="000B21FD">
        <w:rPr>
          <w:sz w:val="22"/>
          <w:szCs w:val="22"/>
        </w:rPr>
        <w:t xml:space="preserve"> departamento de Antioquia, la Dirección, </w:t>
      </w:r>
      <w:r w:rsidRPr="000B21FD">
        <w:rPr>
          <w:sz w:val="22"/>
          <w:szCs w:val="22"/>
        </w:rPr>
        <w:t xml:space="preserve">en articulación con la UARIV ha desarrollado jornadas de caracterización en los municipios de </w:t>
      </w:r>
      <w:proofErr w:type="spellStart"/>
      <w:r w:rsidRPr="000B21FD">
        <w:rPr>
          <w:sz w:val="22"/>
          <w:szCs w:val="22"/>
        </w:rPr>
        <w:t>Dabeiba</w:t>
      </w:r>
      <w:proofErr w:type="spellEnd"/>
      <w:r w:rsidRPr="000B21FD">
        <w:rPr>
          <w:sz w:val="22"/>
          <w:szCs w:val="22"/>
        </w:rPr>
        <w:t xml:space="preserve"> (vereda </w:t>
      </w:r>
      <w:proofErr w:type="spellStart"/>
      <w:r w:rsidRPr="000B21FD">
        <w:rPr>
          <w:sz w:val="22"/>
          <w:szCs w:val="22"/>
        </w:rPr>
        <w:t>Llanogrande</w:t>
      </w:r>
      <w:proofErr w:type="spellEnd"/>
      <w:r w:rsidRPr="000B21FD">
        <w:rPr>
          <w:sz w:val="22"/>
          <w:szCs w:val="22"/>
        </w:rPr>
        <w:t>), Ituango (vereda Santa Luc</w:t>
      </w:r>
      <w:r w:rsidR="000B21FD">
        <w:rPr>
          <w:sz w:val="22"/>
          <w:szCs w:val="22"/>
        </w:rPr>
        <w:t xml:space="preserve">ía) y </w:t>
      </w:r>
      <w:proofErr w:type="spellStart"/>
      <w:r w:rsidR="000B21FD">
        <w:rPr>
          <w:sz w:val="22"/>
          <w:szCs w:val="22"/>
        </w:rPr>
        <w:t>Anorí</w:t>
      </w:r>
      <w:proofErr w:type="spellEnd"/>
      <w:r w:rsidR="000B21FD">
        <w:rPr>
          <w:sz w:val="22"/>
          <w:szCs w:val="22"/>
        </w:rPr>
        <w:t xml:space="preserve"> (vereda La Plancha)</w:t>
      </w:r>
    </w:p>
    <w:p w:rsidR="002948A6" w:rsidRPr="000B21FD" w:rsidRDefault="002948A6" w:rsidP="002948A6">
      <w:pPr>
        <w:pStyle w:val="Prrafodelista"/>
        <w:rPr>
          <w:rFonts w:ascii="Arial" w:hAnsi="Arial" w:cs="Arial"/>
        </w:rPr>
      </w:pPr>
    </w:p>
    <w:p w:rsidR="002948A6" w:rsidRPr="000B21FD" w:rsidRDefault="002948A6" w:rsidP="002948A6">
      <w:pPr>
        <w:pStyle w:val="Default"/>
        <w:numPr>
          <w:ilvl w:val="1"/>
          <w:numId w:val="5"/>
        </w:numPr>
        <w:jc w:val="both"/>
        <w:rPr>
          <w:sz w:val="22"/>
          <w:szCs w:val="22"/>
        </w:rPr>
      </w:pPr>
      <w:r w:rsidRPr="000B21FD">
        <w:rPr>
          <w:sz w:val="22"/>
          <w:szCs w:val="22"/>
        </w:rPr>
        <w:t>Se lideró la participación de la Dirección como garante de Derechos Humanos en la mesa departamental de Minería, pasando de una función de garante a cumplir con la responsabilidad de dictar conferencias en sitio y sensibilizar a la población de los municipios de Remedios y Segovia donde se presenta un mayor impacto de esta problemática.</w:t>
      </w:r>
    </w:p>
    <w:p w:rsidR="002948A6" w:rsidRPr="000B21FD" w:rsidRDefault="002948A6" w:rsidP="002948A6">
      <w:pPr>
        <w:pStyle w:val="Prrafodelista"/>
        <w:rPr>
          <w:rFonts w:ascii="Arial" w:hAnsi="Arial" w:cs="Arial"/>
        </w:rPr>
      </w:pPr>
    </w:p>
    <w:p w:rsidR="002948A6" w:rsidRPr="000B21FD" w:rsidRDefault="002948A6" w:rsidP="002948A6">
      <w:pPr>
        <w:pStyle w:val="Default"/>
        <w:numPr>
          <w:ilvl w:val="1"/>
          <w:numId w:val="5"/>
        </w:numPr>
        <w:jc w:val="both"/>
        <w:rPr>
          <w:sz w:val="22"/>
          <w:szCs w:val="22"/>
        </w:rPr>
      </w:pPr>
      <w:r w:rsidRPr="000B21FD">
        <w:rPr>
          <w:sz w:val="22"/>
          <w:szCs w:val="22"/>
        </w:rPr>
        <w:t>Revisión del código de policía desde un enfoque de los Derechos Humanos, que pasa por la redacción de la ordenanza que lo legisla en el territorio Antioqueño, hasta la articulación con la ESAP para el montaje y puesta en marcha de un modelo de diplomado en derecho de policía, el cual, con el respaldo de la Dirección de Apoyo se ofreció como diplomado en los diferentes municipios de Antioquia.</w:t>
      </w:r>
    </w:p>
    <w:p w:rsidR="00B0686F" w:rsidRPr="000B21FD" w:rsidRDefault="00B0686F" w:rsidP="00B0686F">
      <w:pPr>
        <w:pStyle w:val="Prrafodelista"/>
        <w:rPr>
          <w:rFonts w:ascii="Arial" w:hAnsi="Arial" w:cs="Arial"/>
        </w:rPr>
      </w:pPr>
    </w:p>
    <w:p w:rsidR="00B0686F" w:rsidRPr="000B21FD" w:rsidRDefault="008E3EB6" w:rsidP="00B0686F">
      <w:pPr>
        <w:pStyle w:val="Default"/>
        <w:numPr>
          <w:ilvl w:val="0"/>
          <w:numId w:val="4"/>
        </w:numPr>
        <w:jc w:val="both"/>
        <w:rPr>
          <w:sz w:val="22"/>
          <w:szCs w:val="22"/>
        </w:rPr>
      </w:pPr>
      <w:r w:rsidRPr="000B21FD">
        <w:rPr>
          <w:bCs/>
          <w:sz w:val="22"/>
          <w:szCs w:val="22"/>
          <w:shd w:val="clear" w:color="auto" w:fill="FFFFFF"/>
        </w:rPr>
        <w:lastRenderedPageBreak/>
        <w:t>Entre la Secretaría de Gobierno- Dirección de Derechos Humanos y la Agencia de los Estados Unidos para el Desarrollo Internacional – USAID (Programa de Derechos Humanos), se celebró el</w:t>
      </w:r>
      <w:r w:rsidR="002B18C2" w:rsidRPr="000B21FD">
        <w:rPr>
          <w:bCs/>
          <w:sz w:val="22"/>
          <w:szCs w:val="22"/>
          <w:shd w:val="clear" w:color="auto" w:fill="FFFFFF"/>
        </w:rPr>
        <w:t xml:space="preserve"> 6 de junio de 2017,</w:t>
      </w:r>
      <w:r w:rsidRPr="000B21FD">
        <w:rPr>
          <w:bCs/>
          <w:sz w:val="22"/>
          <w:szCs w:val="22"/>
          <w:shd w:val="clear" w:color="auto" w:fill="FFFFFF"/>
        </w:rPr>
        <w:t xml:space="preserve"> Convenio de Cooperación </w:t>
      </w:r>
      <w:r w:rsidR="00F854C7" w:rsidRPr="000B21FD">
        <w:rPr>
          <w:bCs/>
          <w:sz w:val="22"/>
          <w:szCs w:val="22"/>
          <w:shd w:val="clear" w:color="auto" w:fill="FFFFFF"/>
        </w:rPr>
        <w:t>2017AS27002</w:t>
      </w:r>
      <w:r w:rsidRPr="000B21FD">
        <w:rPr>
          <w:bCs/>
          <w:sz w:val="22"/>
          <w:szCs w:val="22"/>
          <w:shd w:val="clear" w:color="auto" w:fill="FFFFFF"/>
        </w:rPr>
        <w:t xml:space="preserve"> el cual tiene por objeto</w:t>
      </w:r>
      <w:r w:rsidR="00F854C7" w:rsidRPr="000B21FD">
        <w:rPr>
          <w:bCs/>
          <w:sz w:val="22"/>
          <w:szCs w:val="22"/>
          <w:shd w:val="clear" w:color="auto" w:fill="FFFFFF"/>
        </w:rPr>
        <w:t xml:space="preserve"> “Ejecutar acciones articulaciones para garantizar la aplicación y efectividad de medidas de prevención, promoción y respuesta en derechos humanos, con asistencia técnica en el ámbito de la cooperación internacional </w:t>
      </w:r>
      <w:r w:rsidR="002B18C2" w:rsidRPr="000B21FD">
        <w:rPr>
          <w:bCs/>
          <w:sz w:val="22"/>
          <w:szCs w:val="22"/>
          <w:shd w:val="clear" w:color="auto" w:fill="FFFFFF"/>
        </w:rPr>
        <w:t>en el departamento de Antioquia, con una duración de 21 meses, hasta el 1 de abril de 2019.</w:t>
      </w:r>
    </w:p>
    <w:p w:rsidR="0004028F" w:rsidRPr="000B21FD" w:rsidRDefault="00F854C7" w:rsidP="00F854C7">
      <w:pPr>
        <w:pStyle w:val="Default"/>
        <w:ind w:left="644"/>
        <w:jc w:val="both"/>
        <w:rPr>
          <w:bCs/>
          <w:sz w:val="22"/>
          <w:szCs w:val="22"/>
          <w:shd w:val="clear" w:color="auto" w:fill="FFFFFF"/>
        </w:rPr>
      </w:pPr>
      <w:r w:rsidRPr="000B21FD">
        <w:rPr>
          <w:bCs/>
          <w:sz w:val="22"/>
          <w:szCs w:val="22"/>
          <w:shd w:val="clear" w:color="auto" w:fill="FFFFFF"/>
        </w:rPr>
        <w:t>El convenio no tiene recursos cuantificados</w:t>
      </w:r>
      <w:r w:rsidR="002B18C2" w:rsidRPr="000B21FD">
        <w:rPr>
          <w:bCs/>
          <w:sz w:val="22"/>
          <w:szCs w:val="22"/>
          <w:shd w:val="clear" w:color="auto" w:fill="FFFFFF"/>
        </w:rPr>
        <w:t xml:space="preserve">. </w:t>
      </w:r>
    </w:p>
    <w:p w:rsidR="00F854C7" w:rsidRPr="000B21FD" w:rsidRDefault="0004028F" w:rsidP="00F854C7">
      <w:pPr>
        <w:pStyle w:val="Default"/>
        <w:ind w:left="644"/>
        <w:jc w:val="both"/>
        <w:rPr>
          <w:bCs/>
          <w:sz w:val="22"/>
          <w:szCs w:val="22"/>
          <w:shd w:val="clear" w:color="auto" w:fill="FFFFFF"/>
        </w:rPr>
      </w:pPr>
      <w:r w:rsidRPr="000B21FD">
        <w:rPr>
          <w:bCs/>
          <w:sz w:val="22"/>
          <w:szCs w:val="22"/>
          <w:shd w:val="clear" w:color="auto" w:fill="FFFFFF"/>
        </w:rPr>
        <w:t>Bajo este convenio se han realizado hasta la fecha dos diplomados en Derechos Humanos dirigidos a las mesas regionales de Derechos Humanos.</w:t>
      </w:r>
      <w:r w:rsidR="00F854C7" w:rsidRPr="000B21FD">
        <w:rPr>
          <w:bCs/>
          <w:sz w:val="22"/>
          <w:szCs w:val="22"/>
          <w:shd w:val="clear" w:color="auto" w:fill="FFFFFF"/>
        </w:rPr>
        <w:t xml:space="preserve"> </w:t>
      </w:r>
    </w:p>
    <w:p w:rsidR="002B18C2" w:rsidRPr="000B21FD" w:rsidRDefault="002B18C2" w:rsidP="00F854C7">
      <w:pPr>
        <w:pStyle w:val="Default"/>
        <w:ind w:left="644"/>
        <w:jc w:val="both"/>
        <w:rPr>
          <w:bCs/>
          <w:sz w:val="22"/>
          <w:szCs w:val="22"/>
          <w:shd w:val="clear" w:color="auto" w:fill="FFFFFF"/>
        </w:rPr>
      </w:pPr>
    </w:p>
    <w:p w:rsidR="000F7424" w:rsidRPr="000B21FD" w:rsidRDefault="002B18C2" w:rsidP="00A6509B">
      <w:pPr>
        <w:pStyle w:val="Default"/>
        <w:numPr>
          <w:ilvl w:val="0"/>
          <w:numId w:val="4"/>
        </w:numPr>
        <w:jc w:val="both"/>
        <w:rPr>
          <w:sz w:val="22"/>
          <w:szCs w:val="22"/>
        </w:rPr>
      </w:pPr>
      <w:r w:rsidRPr="000B21FD">
        <w:rPr>
          <w:bCs/>
          <w:sz w:val="22"/>
          <w:szCs w:val="22"/>
          <w:shd w:val="clear" w:color="auto" w:fill="FFFFFF"/>
        </w:rPr>
        <w:t xml:space="preserve">Entre la Secretaría de Gobierno- Dirección de Derechos Humanos y la ESE Hospital Mental de Antioquia </w:t>
      </w:r>
      <w:r w:rsidR="000F7424" w:rsidRPr="000B21FD">
        <w:rPr>
          <w:bCs/>
          <w:sz w:val="22"/>
          <w:szCs w:val="22"/>
          <w:shd w:val="clear" w:color="auto" w:fill="FFFFFF"/>
        </w:rPr>
        <w:t>se celebró el contrato interadministrativo No.4600006932</w:t>
      </w:r>
      <w:r w:rsidR="00454068" w:rsidRPr="000B21FD">
        <w:rPr>
          <w:bCs/>
          <w:sz w:val="22"/>
          <w:szCs w:val="22"/>
          <w:shd w:val="clear" w:color="auto" w:fill="FFFFFF"/>
        </w:rPr>
        <w:t xml:space="preserve">, </w:t>
      </w:r>
      <w:r w:rsidR="000F7424" w:rsidRPr="000B21FD">
        <w:rPr>
          <w:sz w:val="22"/>
          <w:szCs w:val="22"/>
        </w:rPr>
        <w:t>cuyo objeto es “DAR SOSTENIBILIDAD Y SEGUIMIENTO AL PROYECTO "DERECHOS HUMANOS Y ATENCIÓN INTEGRAL A LA POBLACIÓN VICTIMA DEL CONFLICTO ARMADO CON ENFASIS EN PROCESO PSICOSOCIAL Y OFERTA INSTITUCIONAL EN EL MARCO DE LA APLICACIÓN DE LA LEY DE VICTIMAS 1448 2011”, por un plazo inicial de cinco (5) meses</w:t>
      </w:r>
      <w:r w:rsidR="00454068" w:rsidRPr="000B21FD">
        <w:rPr>
          <w:sz w:val="22"/>
          <w:szCs w:val="22"/>
        </w:rPr>
        <w:t xml:space="preserve"> y medio</w:t>
      </w:r>
      <w:r w:rsidR="000F7424" w:rsidRPr="000B21FD">
        <w:rPr>
          <w:sz w:val="22"/>
          <w:szCs w:val="22"/>
        </w:rPr>
        <w:t xml:space="preserve"> y un valor </w:t>
      </w:r>
      <w:r w:rsidR="00454068" w:rsidRPr="000B21FD">
        <w:rPr>
          <w:sz w:val="22"/>
          <w:szCs w:val="22"/>
        </w:rPr>
        <w:t xml:space="preserve">inicial </w:t>
      </w:r>
      <w:r w:rsidR="000F7424" w:rsidRPr="000B21FD">
        <w:rPr>
          <w:sz w:val="22"/>
          <w:szCs w:val="22"/>
        </w:rPr>
        <w:t xml:space="preserve">de </w:t>
      </w:r>
      <w:r w:rsidR="00454068" w:rsidRPr="000B21FD">
        <w:rPr>
          <w:sz w:val="22"/>
          <w:szCs w:val="22"/>
        </w:rPr>
        <w:t>Mil Noventa y Tres Millones de Pesos (</w:t>
      </w:r>
      <w:r w:rsidR="000F7424" w:rsidRPr="000B21FD">
        <w:rPr>
          <w:sz w:val="22"/>
          <w:szCs w:val="22"/>
        </w:rPr>
        <w:t>$1.093.000.000</w:t>
      </w:r>
      <w:r w:rsidR="00454068" w:rsidRPr="000B21FD">
        <w:rPr>
          <w:sz w:val="22"/>
          <w:szCs w:val="22"/>
        </w:rPr>
        <w:t>)</w:t>
      </w:r>
      <w:r w:rsidR="000F7424" w:rsidRPr="000B21FD">
        <w:rPr>
          <w:sz w:val="22"/>
          <w:szCs w:val="22"/>
        </w:rPr>
        <w:t>.</w:t>
      </w:r>
    </w:p>
    <w:p w:rsidR="00454068" w:rsidRPr="000B21FD" w:rsidRDefault="00454068" w:rsidP="00454068">
      <w:pPr>
        <w:pStyle w:val="Default"/>
        <w:ind w:left="644"/>
        <w:jc w:val="both"/>
        <w:rPr>
          <w:sz w:val="22"/>
          <w:szCs w:val="22"/>
        </w:rPr>
      </w:pPr>
    </w:p>
    <w:p w:rsidR="00FE4312" w:rsidRPr="000B21FD" w:rsidRDefault="00FE4312" w:rsidP="000B21FD">
      <w:pPr>
        <w:pStyle w:val="Default"/>
        <w:jc w:val="both"/>
        <w:rPr>
          <w:sz w:val="22"/>
          <w:szCs w:val="22"/>
        </w:rPr>
      </w:pPr>
    </w:p>
    <w:p w:rsidR="00977318" w:rsidRPr="000B21FD" w:rsidRDefault="00977318" w:rsidP="00FE4312">
      <w:pPr>
        <w:pStyle w:val="Default"/>
        <w:ind w:left="708"/>
        <w:jc w:val="both"/>
        <w:rPr>
          <w:sz w:val="22"/>
          <w:szCs w:val="22"/>
        </w:rPr>
      </w:pPr>
      <w:r w:rsidRPr="000B21FD">
        <w:rPr>
          <w:sz w:val="22"/>
          <w:szCs w:val="22"/>
        </w:rPr>
        <w:t>El 15 de diciembre y como parte de una contingencia para la atención básica de los temas misionales de la Dirección se adicionaron nueve millones de pesos ($9.000.000), recursos vigencias 2017 con los cuales se garantizó atención hasta el 31 de diciembre de 2017.</w:t>
      </w:r>
    </w:p>
    <w:p w:rsidR="00977318" w:rsidRPr="000B21FD" w:rsidRDefault="00977318" w:rsidP="000F7424">
      <w:pPr>
        <w:pStyle w:val="Default"/>
        <w:ind w:left="644"/>
        <w:jc w:val="both"/>
        <w:rPr>
          <w:sz w:val="22"/>
          <w:szCs w:val="22"/>
        </w:rPr>
      </w:pPr>
    </w:p>
    <w:p w:rsidR="00977318" w:rsidRPr="000B21FD" w:rsidRDefault="00977318" w:rsidP="00977318">
      <w:pPr>
        <w:pStyle w:val="Default"/>
        <w:numPr>
          <w:ilvl w:val="0"/>
          <w:numId w:val="4"/>
        </w:numPr>
        <w:jc w:val="both"/>
        <w:rPr>
          <w:sz w:val="22"/>
          <w:szCs w:val="22"/>
        </w:rPr>
      </w:pPr>
      <w:r w:rsidRPr="000B21FD">
        <w:rPr>
          <w:sz w:val="22"/>
          <w:szCs w:val="22"/>
        </w:rPr>
        <w:t>Entre la Gobernaci</w:t>
      </w:r>
      <w:r w:rsidR="00826FC4" w:rsidRPr="000B21FD">
        <w:rPr>
          <w:sz w:val="22"/>
          <w:szCs w:val="22"/>
        </w:rPr>
        <w:t xml:space="preserve">ón de Antioquia- Dirección de Derechos Humanos y la Fundación </w:t>
      </w:r>
      <w:proofErr w:type="spellStart"/>
      <w:r w:rsidR="00826FC4" w:rsidRPr="000B21FD">
        <w:rPr>
          <w:sz w:val="22"/>
          <w:szCs w:val="22"/>
        </w:rPr>
        <w:t>United</w:t>
      </w:r>
      <w:proofErr w:type="spellEnd"/>
      <w:r w:rsidR="00826FC4" w:rsidRPr="000B21FD">
        <w:rPr>
          <w:sz w:val="22"/>
          <w:szCs w:val="22"/>
        </w:rPr>
        <w:t xml:space="preserve"> </w:t>
      </w:r>
      <w:proofErr w:type="spellStart"/>
      <w:r w:rsidR="00826FC4" w:rsidRPr="000B21FD">
        <w:rPr>
          <w:sz w:val="22"/>
          <w:szCs w:val="22"/>
        </w:rPr>
        <w:t>For</w:t>
      </w:r>
      <w:proofErr w:type="spellEnd"/>
      <w:r w:rsidR="00826FC4" w:rsidRPr="000B21FD">
        <w:rPr>
          <w:sz w:val="22"/>
          <w:szCs w:val="22"/>
        </w:rPr>
        <w:t xml:space="preserve"> Colombia se celebró el 5 de mayo de </w:t>
      </w:r>
      <w:r w:rsidR="00E35EE3" w:rsidRPr="000B21FD">
        <w:rPr>
          <w:sz w:val="22"/>
          <w:szCs w:val="22"/>
        </w:rPr>
        <w:t xml:space="preserve">2017 el convenio de cooperación 2017AS-13-006 por un valor de Trescientos Treinta y Tres Millones Quinientos Seis Mil ochocientos </w:t>
      </w:r>
      <w:r w:rsidR="00E71BD6" w:rsidRPr="000B21FD">
        <w:rPr>
          <w:sz w:val="22"/>
          <w:szCs w:val="22"/>
        </w:rPr>
        <w:t>Diez Pesos ($333.506.810) en especie, en el cual la Gobernación de Antioquia realiza un aporte en especie de Diecinueve Millones Setecientos Sesenta y Siete Mil Trescientos Ochenta Pesos ($19.767.380), con</w:t>
      </w:r>
      <w:r w:rsidR="00B376EA" w:rsidRPr="000B21FD">
        <w:rPr>
          <w:sz w:val="22"/>
          <w:szCs w:val="22"/>
        </w:rPr>
        <w:t>sistentes en logística para el evento de “Presta tu pierna por”</w:t>
      </w:r>
      <w:r w:rsidR="00894FD5" w:rsidRPr="000B21FD">
        <w:rPr>
          <w:sz w:val="22"/>
          <w:szCs w:val="22"/>
        </w:rPr>
        <w:t xml:space="preserve"> y el asociado realiza un aporte de Trescientos Dieciocho Millones Cuatrocientos Veintisiete Mil Novecientos Sesenta Mil Pesos ($318.427.960)</w:t>
      </w:r>
    </w:p>
    <w:p w:rsidR="00894FD5" w:rsidRPr="000B21FD" w:rsidRDefault="00894FD5" w:rsidP="00894FD5">
      <w:pPr>
        <w:pStyle w:val="Default"/>
        <w:ind w:left="644"/>
        <w:jc w:val="both"/>
        <w:rPr>
          <w:sz w:val="22"/>
          <w:szCs w:val="22"/>
        </w:rPr>
      </w:pPr>
    </w:p>
    <w:p w:rsidR="00112155" w:rsidRPr="000B21FD" w:rsidRDefault="00112155" w:rsidP="00112155">
      <w:pPr>
        <w:pStyle w:val="Default"/>
        <w:ind w:left="644"/>
        <w:jc w:val="both"/>
        <w:rPr>
          <w:sz w:val="22"/>
          <w:szCs w:val="22"/>
        </w:rPr>
      </w:pPr>
      <w:r w:rsidRPr="000B21FD">
        <w:rPr>
          <w:sz w:val="22"/>
          <w:szCs w:val="22"/>
        </w:rPr>
        <w:t xml:space="preserve">En el marco de este convenio se realizó la conmemoración del día Contra las Minas Antipersonal, en el cual la fundación </w:t>
      </w:r>
      <w:proofErr w:type="spellStart"/>
      <w:r w:rsidRPr="000B21FD">
        <w:rPr>
          <w:sz w:val="22"/>
          <w:szCs w:val="22"/>
        </w:rPr>
        <w:t>United</w:t>
      </w:r>
      <w:proofErr w:type="spellEnd"/>
      <w:r w:rsidRPr="000B21FD">
        <w:rPr>
          <w:sz w:val="22"/>
          <w:szCs w:val="22"/>
        </w:rPr>
        <w:t xml:space="preserve"> </w:t>
      </w:r>
      <w:proofErr w:type="spellStart"/>
      <w:r w:rsidRPr="000B21FD">
        <w:rPr>
          <w:sz w:val="22"/>
          <w:szCs w:val="22"/>
        </w:rPr>
        <w:t>for</w:t>
      </w:r>
      <w:proofErr w:type="spellEnd"/>
      <w:r w:rsidRPr="000B21FD">
        <w:rPr>
          <w:sz w:val="22"/>
          <w:szCs w:val="22"/>
        </w:rPr>
        <w:t xml:space="preserve"> Colombia (UFC) obtuvo una subvención de la Embajada de Estados Unidos para cubrir parcialmente los costos de la carrera de Presta tu Pierna en Medellín.</w:t>
      </w:r>
    </w:p>
    <w:p w:rsidR="00112155" w:rsidRPr="000B21FD" w:rsidRDefault="00112155" w:rsidP="00112155">
      <w:pPr>
        <w:pStyle w:val="Default"/>
        <w:ind w:left="644"/>
        <w:jc w:val="both"/>
        <w:rPr>
          <w:sz w:val="22"/>
          <w:szCs w:val="22"/>
        </w:rPr>
      </w:pPr>
      <w:r w:rsidRPr="000B21FD">
        <w:rPr>
          <w:sz w:val="22"/>
          <w:szCs w:val="22"/>
        </w:rPr>
        <w:t xml:space="preserve">El evento se desarrolló el fin de semana del 6 y 7 de </w:t>
      </w:r>
      <w:r w:rsidR="005B52AA" w:rsidRPr="000B21FD">
        <w:rPr>
          <w:sz w:val="22"/>
          <w:szCs w:val="22"/>
        </w:rPr>
        <w:t>mayo</w:t>
      </w:r>
      <w:r w:rsidRPr="000B21FD">
        <w:rPr>
          <w:sz w:val="22"/>
          <w:szCs w:val="22"/>
        </w:rPr>
        <w:t xml:space="preserve"> y logró reunir a más de</w:t>
      </w:r>
    </w:p>
    <w:p w:rsidR="00112155" w:rsidRPr="000B21FD" w:rsidRDefault="00112155" w:rsidP="00112155">
      <w:pPr>
        <w:pStyle w:val="Default"/>
        <w:ind w:left="644"/>
        <w:jc w:val="both"/>
        <w:rPr>
          <w:sz w:val="22"/>
          <w:szCs w:val="22"/>
        </w:rPr>
      </w:pPr>
      <w:r w:rsidRPr="000B21FD">
        <w:rPr>
          <w:sz w:val="22"/>
          <w:szCs w:val="22"/>
        </w:rPr>
        <w:t>250 sobrevivientes de minas antipersonal de la zona norte del país, Santander y</w:t>
      </w:r>
    </w:p>
    <w:p w:rsidR="00112155" w:rsidRPr="000B21FD" w:rsidRDefault="00112155" w:rsidP="00112155">
      <w:pPr>
        <w:pStyle w:val="Default"/>
        <w:ind w:left="644"/>
        <w:jc w:val="both"/>
        <w:rPr>
          <w:sz w:val="22"/>
          <w:szCs w:val="22"/>
        </w:rPr>
      </w:pPr>
      <w:r w:rsidRPr="000B21FD">
        <w:rPr>
          <w:sz w:val="22"/>
          <w:szCs w:val="22"/>
        </w:rPr>
        <w:t>Antioquia. Los costos de traslado, alojamiento y alimentación fueron cubiertos</w:t>
      </w:r>
    </w:p>
    <w:p w:rsidR="00112155" w:rsidRPr="000B21FD" w:rsidRDefault="00112155" w:rsidP="00112155">
      <w:pPr>
        <w:pStyle w:val="Default"/>
        <w:ind w:left="644"/>
        <w:jc w:val="both"/>
        <w:rPr>
          <w:sz w:val="22"/>
          <w:szCs w:val="22"/>
        </w:rPr>
      </w:pPr>
      <w:r w:rsidRPr="000B21FD">
        <w:rPr>
          <w:sz w:val="22"/>
          <w:szCs w:val="22"/>
        </w:rPr>
        <w:t>por la Embajada de Estados Unidos.</w:t>
      </w:r>
      <w:r w:rsidR="005B52AA" w:rsidRPr="000B21FD">
        <w:rPr>
          <w:sz w:val="22"/>
          <w:szCs w:val="22"/>
        </w:rPr>
        <w:t xml:space="preserve"> Adicionalmente, </w:t>
      </w:r>
      <w:r w:rsidRPr="000B21FD">
        <w:rPr>
          <w:sz w:val="22"/>
          <w:szCs w:val="22"/>
        </w:rPr>
        <w:t>UFC a través de patrocinadores y aliados como la Gobernación de Antioquia logró</w:t>
      </w:r>
      <w:r w:rsidR="005B52AA" w:rsidRPr="000B21FD">
        <w:rPr>
          <w:sz w:val="22"/>
          <w:szCs w:val="22"/>
        </w:rPr>
        <w:t xml:space="preserve"> </w:t>
      </w:r>
      <w:r w:rsidRPr="000B21FD">
        <w:rPr>
          <w:sz w:val="22"/>
          <w:szCs w:val="22"/>
        </w:rPr>
        <w:t>cubrir el costo total de la carrera y del conversatorio que se desarrolló el día</w:t>
      </w:r>
      <w:r w:rsidR="005B52AA" w:rsidRPr="000B21FD">
        <w:rPr>
          <w:sz w:val="22"/>
          <w:szCs w:val="22"/>
        </w:rPr>
        <w:t xml:space="preserve"> previo con asistencia aproximada de 100 víctimas.</w:t>
      </w:r>
    </w:p>
    <w:p w:rsidR="005B52AA" w:rsidRPr="000B21FD" w:rsidRDefault="005B52AA" w:rsidP="00112155">
      <w:pPr>
        <w:pStyle w:val="Default"/>
        <w:ind w:left="644"/>
        <w:jc w:val="both"/>
        <w:rPr>
          <w:sz w:val="22"/>
          <w:szCs w:val="22"/>
        </w:rPr>
      </w:pPr>
    </w:p>
    <w:p w:rsidR="005B52AA" w:rsidRPr="000B21FD" w:rsidRDefault="005B52AA" w:rsidP="005B52AA">
      <w:pPr>
        <w:pStyle w:val="Default"/>
        <w:ind w:left="644"/>
        <w:jc w:val="both"/>
        <w:rPr>
          <w:sz w:val="22"/>
          <w:szCs w:val="22"/>
        </w:rPr>
      </w:pPr>
      <w:r w:rsidRPr="000B21FD">
        <w:rPr>
          <w:sz w:val="22"/>
          <w:szCs w:val="22"/>
        </w:rPr>
        <w:t>El 7 de mayo se realizó la Carrera de Presta tu Pierna en la ciudad de Medellín que busca sensibilizar a la sociedad civil sobre el flagelo de las minas antipersonal y generar oportunidades de inclusión para sus sobrevivientes.</w:t>
      </w:r>
    </w:p>
    <w:p w:rsidR="005B52AA" w:rsidRPr="000B21FD" w:rsidRDefault="005B52AA" w:rsidP="005B52AA">
      <w:pPr>
        <w:pStyle w:val="Default"/>
        <w:ind w:left="644"/>
        <w:jc w:val="both"/>
        <w:rPr>
          <w:sz w:val="22"/>
          <w:szCs w:val="22"/>
        </w:rPr>
      </w:pPr>
      <w:r w:rsidRPr="000B21FD">
        <w:rPr>
          <w:sz w:val="22"/>
          <w:szCs w:val="22"/>
        </w:rPr>
        <w:t>La carrera contó con la presencia de casi 2000 corredores de los cuales aproximadamente 300 eran sobrevivientes de minas que vistieron su camiseta verde a diferencia de los corredores tradicionales que lucieron la blanca.</w:t>
      </w:r>
    </w:p>
    <w:p w:rsidR="005B52AA" w:rsidRPr="000B21FD" w:rsidRDefault="005B52AA" w:rsidP="005B52AA">
      <w:pPr>
        <w:pStyle w:val="Default"/>
        <w:ind w:left="644"/>
        <w:jc w:val="both"/>
        <w:rPr>
          <w:sz w:val="22"/>
          <w:szCs w:val="22"/>
        </w:rPr>
      </w:pPr>
      <w:r w:rsidRPr="000B21FD">
        <w:rPr>
          <w:sz w:val="22"/>
          <w:szCs w:val="22"/>
        </w:rPr>
        <w:lastRenderedPageBreak/>
        <w:t xml:space="preserve">La carrera fue auspiciada por la Embajada de Estados Unidos a través de su oficina de INL en Colombia y contó con el patrocinio de la Gobernación de Antioquia, la Alcaldía de Medellín a través del INDER y el apoyo de la Fundación </w:t>
      </w:r>
      <w:proofErr w:type="spellStart"/>
      <w:r w:rsidRPr="000B21FD">
        <w:rPr>
          <w:sz w:val="22"/>
          <w:szCs w:val="22"/>
        </w:rPr>
        <w:t>Arcangeles</w:t>
      </w:r>
      <w:proofErr w:type="spellEnd"/>
      <w:r w:rsidRPr="000B21FD">
        <w:rPr>
          <w:sz w:val="22"/>
          <w:szCs w:val="22"/>
        </w:rPr>
        <w:t xml:space="preserve">, CIREC y </w:t>
      </w:r>
      <w:proofErr w:type="spellStart"/>
      <w:r w:rsidRPr="000B21FD">
        <w:rPr>
          <w:sz w:val="22"/>
          <w:szCs w:val="22"/>
        </w:rPr>
        <w:t>Achilles</w:t>
      </w:r>
      <w:proofErr w:type="spellEnd"/>
      <w:r w:rsidRPr="000B21FD">
        <w:rPr>
          <w:sz w:val="22"/>
          <w:szCs w:val="22"/>
        </w:rPr>
        <w:t xml:space="preserve"> International.</w:t>
      </w:r>
    </w:p>
    <w:p w:rsidR="005B52AA" w:rsidRPr="000B21FD" w:rsidRDefault="005B52AA" w:rsidP="005B52AA">
      <w:pPr>
        <w:pStyle w:val="Default"/>
        <w:ind w:left="644"/>
        <w:jc w:val="both"/>
        <w:rPr>
          <w:sz w:val="22"/>
          <w:szCs w:val="22"/>
        </w:rPr>
      </w:pPr>
      <w:r w:rsidRPr="000B21FD">
        <w:rPr>
          <w:sz w:val="22"/>
          <w:szCs w:val="22"/>
        </w:rPr>
        <w:t xml:space="preserve">También se contó con el apoyo de empresas privadas como Comfama, </w:t>
      </w:r>
      <w:proofErr w:type="spellStart"/>
      <w:r w:rsidRPr="000B21FD">
        <w:rPr>
          <w:sz w:val="22"/>
          <w:szCs w:val="22"/>
        </w:rPr>
        <w:t>Postobón</w:t>
      </w:r>
      <w:proofErr w:type="spellEnd"/>
      <w:r w:rsidRPr="000B21FD">
        <w:rPr>
          <w:sz w:val="22"/>
          <w:szCs w:val="22"/>
        </w:rPr>
        <w:t xml:space="preserve">, </w:t>
      </w:r>
      <w:proofErr w:type="spellStart"/>
      <w:r w:rsidRPr="000B21FD">
        <w:rPr>
          <w:sz w:val="22"/>
          <w:szCs w:val="22"/>
        </w:rPr>
        <w:t>Uniban</w:t>
      </w:r>
      <w:proofErr w:type="spellEnd"/>
      <w:r w:rsidRPr="000B21FD">
        <w:rPr>
          <w:sz w:val="22"/>
          <w:szCs w:val="22"/>
        </w:rPr>
        <w:t xml:space="preserve">, </w:t>
      </w:r>
      <w:proofErr w:type="spellStart"/>
      <w:r w:rsidRPr="000B21FD">
        <w:rPr>
          <w:sz w:val="22"/>
          <w:szCs w:val="22"/>
        </w:rPr>
        <w:t>Gatorade</w:t>
      </w:r>
      <w:proofErr w:type="spellEnd"/>
      <w:r w:rsidRPr="000B21FD">
        <w:rPr>
          <w:sz w:val="22"/>
          <w:szCs w:val="22"/>
        </w:rPr>
        <w:t xml:space="preserve">, Familia, Turbo </w:t>
      </w:r>
      <w:proofErr w:type="spellStart"/>
      <w:r w:rsidRPr="000B21FD">
        <w:rPr>
          <w:sz w:val="22"/>
          <w:szCs w:val="22"/>
        </w:rPr>
        <w:t>Boy</w:t>
      </w:r>
      <w:proofErr w:type="spellEnd"/>
      <w:r w:rsidRPr="000B21FD">
        <w:rPr>
          <w:sz w:val="22"/>
          <w:szCs w:val="22"/>
        </w:rPr>
        <w:t xml:space="preserve"> y MCM Eventos que fue el organizador logístico de la carrera.</w:t>
      </w:r>
    </w:p>
    <w:p w:rsidR="005B52AA" w:rsidRPr="000B21FD" w:rsidRDefault="005B52AA" w:rsidP="005B52AA">
      <w:pPr>
        <w:pStyle w:val="Default"/>
        <w:ind w:left="644"/>
        <w:jc w:val="both"/>
        <w:rPr>
          <w:sz w:val="22"/>
          <w:szCs w:val="22"/>
        </w:rPr>
      </w:pPr>
    </w:p>
    <w:p w:rsidR="005B52AA" w:rsidRPr="000B21FD" w:rsidRDefault="005B52AA" w:rsidP="005B52AA">
      <w:pPr>
        <w:pStyle w:val="Default"/>
        <w:ind w:left="644"/>
        <w:jc w:val="both"/>
        <w:rPr>
          <w:sz w:val="22"/>
          <w:szCs w:val="22"/>
        </w:rPr>
      </w:pPr>
      <w:r w:rsidRPr="000B21FD">
        <w:rPr>
          <w:sz w:val="22"/>
          <w:szCs w:val="22"/>
        </w:rPr>
        <w:t xml:space="preserve">Por último, en el marco de este convenio, </w:t>
      </w:r>
      <w:proofErr w:type="spellStart"/>
      <w:r w:rsidRPr="000B21FD">
        <w:rPr>
          <w:sz w:val="22"/>
          <w:szCs w:val="22"/>
        </w:rPr>
        <w:t>United</w:t>
      </w:r>
      <w:proofErr w:type="spellEnd"/>
      <w:r w:rsidRPr="000B21FD">
        <w:rPr>
          <w:sz w:val="22"/>
          <w:szCs w:val="22"/>
        </w:rPr>
        <w:t xml:space="preserve"> </w:t>
      </w:r>
      <w:proofErr w:type="spellStart"/>
      <w:r w:rsidRPr="000B21FD">
        <w:rPr>
          <w:sz w:val="22"/>
          <w:szCs w:val="22"/>
        </w:rPr>
        <w:t>for</w:t>
      </w:r>
      <w:proofErr w:type="spellEnd"/>
      <w:r w:rsidRPr="000B21FD">
        <w:rPr>
          <w:sz w:val="22"/>
          <w:szCs w:val="22"/>
        </w:rPr>
        <w:t xml:space="preserve"> Colombia gestionó con la organización </w:t>
      </w:r>
      <w:proofErr w:type="spellStart"/>
      <w:r w:rsidRPr="000B21FD">
        <w:rPr>
          <w:sz w:val="22"/>
          <w:szCs w:val="22"/>
        </w:rPr>
        <w:t>Achilles</w:t>
      </w:r>
      <w:proofErr w:type="spellEnd"/>
      <w:r w:rsidRPr="000B21FD">
        <w:rPr>
          <w:sz w:val="22"/>
          <w:szCs w:val="22"/>
        </w:rPr>
        <w:t xml:space="preserve"> International la donación de 3 sillas de ruedas </w:t>
      </w:r>
    </w:p>
    <w:p w:rsidR="005B52AA" w:rsidRPr="000B21FD" w:rsidRDefault="005B52AA" w:rsidP="005B52AA">
      <w:pPr>
        <w:pStyle w:val="Default"/>
        <w:ind w:left="644"/>
        <w:jc w:val="both"/>
        <w:rPr>
          <w:sz w:val="22"/>
          <w:szCs w:val="22"/>
        </w:rPr>
      </w:pPr>
    </w:p>
    <w:p w:rsidR="00894FD5" w:rsidRPr="000B21FD" w:rsidRDefault="00E0672B" w:rsidP="00894FD5">
      <w:pPr>
        <w:pStyle w:val="Default"/>
        <w:numPr>
          <w:ilvl w:val="0"/>
          <w:numId w:val="4"/>
        </w:numPr>
        <w:jc w:val="both"/>
        <w:rPr>
          <w:sz w:val="22"/>
          <w:szCs w:val="22"/>
        </w:rPr>
      </w:pPr>
      <w:r w:rsidRPr="000B21FD">
        <w:rPr>
          <w:sz w:val="22"/>
          <w:szCs w:val="22"/>
        </w:rPr>
        <w:t>Entre la Secretaría de Gobierno- Dirección de Derechos Humanos y La Campaña Colombiana Contra Minas, se celebró en convenio de Cooperación 2017AS-13-00 por valor de Seiscientos Treinta y Cinco Millones Quinientos Treinta y Siete Mil Quinientos Un Pesos ($635.537.501) en especie, en el cual la Gobernación de Antioquia realizó aporte de Ochenta Millones de Pesos ($80.000.000) representados en Asesoría y Asistencia Técnica brindada por los profesionales adscritos a esta dependencia y el asociado realiza aporte de Trescientos Diez y Ocho Millones Cuatrocientos Veintisiete Mil Novecientos Sesenta Pesos ($318.427.960)</w:t>
      </w:r>
    </w:p>
    <w:p w:rsidR="00E0672B" w:rsidRPr="000B21FD" w:rsidRDefault="00E0672B" w:rsidP="00E0672B">
      <w:pPr>
        <w:pStyle w:val="Default"/>
        <w:ind w:left="644"/>
        <w:jc w:val="both"/>
        <w:rPr>
          <w:sz w:val="22"/>
          <w:szCs w:val="22"/>
        </w:rPr>
      </w:pPr>
      <w:r w:rsidRPr="000B21FD">
        <w:rPr>
          <w:sz w:val="22"/>
          <w:szCs w:val="22"/>
        </w:rPr>
        <w:t>Con este convenio se realizaron talleres de Educación en el Riesgo de Minas a las comunidades más afectadas por este flagelo en el Departamento de Antioquia.</w:t>
      </w:r>
    </w:p>
    <w:p w:rsidR="00E0672B" w:rsidRPr="000B21FD" w:rsidRDefault="00E0672B" w:rsidP="00E0672B">
      <w:pPr>
        <w:pStyle w:val="Default"/>
        <w:ind w:left="644"/>
        <w:jc w:val="both"/>
        <w:rPr>
          <w:sz w:val="22"/>
          <w:szCs w:val="22"/>
        </w:rPr>
      </w:pPr>
    </w:p>
    <w:p w:rsidR="00E0672B" w:rsidRPr="000B21FD" w:rsidRDefault="004870BD" w:rsidP="00894FD5">
      <w:pPr>
        <w:pStyle w:val="Default"/>
        <w:numPr>
          <w:ilvl w:val="0"/>
          <w:numId w:val="4"/>
        </w:numPr>
        <w:jc w:val="both"/>
        <w:rPr>
          <w:sz w:val="22"/>
          <w:szCs w:val="22"/>
        </w:rPr>
      </w:pPr>
      <w:r w:rsidRPr="000B21FD">
        <w:rPr>
          <w:sz w:val="22"/>
          <w:szCs w:val="22"/>
        </w:rPr>
        <w:t xml:space="preserve">Entre la Secretaría de Gobierno- Dirección de Derechos Humanos y </w:t>
      </w:r>
      <w:proofErr w:type="spellStart"/>
      <w:r w:rsidRPr="000B21FD">
        <w:rPr>
          <w:sz w:val="22"/>
          <w:szCs w:val="22"/>
        </w:rPr>
        <w:t>Ultrafer</w:t>
      </w:r>
      <w:proofErr w:type="spellEnd"/>
      <w:r w:rsidRPr="000B21FD">
        <w:rPr>
          <w:sz w:val="22"/>
          <w:szCs w:val="22"/>
        </w:rPr>
        <w:t xml:space="preserve"> LTDA se celebró el contrato No.4600007233 por valor de Cuarenta y Siete Millones Sesenta y Dos Mil Trescientos Cincuenta y Ocho Mil ($47.062.358) el cual tenía por objeto “Dotar con material logístico de Ferretería </w:t>
      </w:r>
      <w:r w:rsidR="00A22597" w:rsidRPr="000B21FD">
        <w:rPr>
          <w:sz w:val="22"/>
          <w:szCs w:val="22"/>
        </w:rPr>
        <w:t>a las unidades del Batallón de Desminado No.60 comprometidas en el desarrollo de operaciones Desminado Humanitario en el Departamento de Antioquia”, con una vigencia de 3 meses contados a partir del 5 de mayo de 2017</w:t>
      </w:r>
    </w:p>
    <w:p w:rsidR="00A22597" w:rsidRPr="000B21FD" w:rsidRDefault="00A22597" w:rsidP="00A22597">
      <w:pPr>
        <w:pStyle w:val="Default"/>
        <w:jc w:val="both"/>
        <w:rPr>
          <w:sz w:val="22"/>
          <w:szCs w:val="22"/>
        </w:rPr>
      </w:pPr>
    </w:p>
    <w:p w:rsidR="00A22597" w:rsidRPr="000B21FD" w:rsidRDefault="00A22597" w:rsidP="00A22597">
      <w:pPr>
        <w:pStyle w:val="NormalWeb"/>
        <w:ind w:left="284"/>
        <w:contextualSpacing/>
        <w:jc w:val="both"/>
        <w:rPr>
          <w:rFonts w:ascii="Arial" w:hAnsi="Arial" w:cs="Arial"/>
          <w:b/>
          <w:bCs/>
          <w:color w:val="000000"/>
          <w:sz w:val="22"/>
          <w:szCs w:val="22"/>
          <w:shd w:val="clear" w:color="auto" w:fill="FFFFFF"/>
        </w:rPr>
      </w:pPr>
      <w:r w:rsidRPr="000B21FD">
        <w:rPr>
          <w:rFonts w:ascii="Arial" w:hAnsi="Arial" w:cs="Arial"/>
          <w:b/>
          <w:bCs/>
          <w:color w:val="000000"/>
          <w:sz w:val="22"/>
          <w:szCs w:val="22"/>
          <w:shd w:val="clear" w:color="auto" w:fill="FFFFFF"/>
        </w:rPr>
        <w:t>Vigencia 2018</w:t>
      </w:r>
    </w:p>
    <w:p w:rsidR="00A22597" w:rsidRPr="000B21FD" w:rsidRDefault="00A22597" w:rsidP="00A22597">
      <w:pPr>
        <w:pStyle w:val="Default"/>
        <w:numPr>
          <w:ilvl w:val="0"/>
          <w:numId w:val="19"/>
        </w:numPr>
        <w:jc w:val="both"/>
        <w:rPr>
          <w:sz w:val="22"/>
          <w:szCs w:val="22"/>
        </w:rPr>
      </w:pPr>
      <w:r w:rsidRPr="000B21FD">
        <w:rPr>
          <w:bCs/>
          <w:sz w:val="22"/>
          <w:szCs w:val="22"/>
          <w:shd w:val="clear" w:color="auto" w:fill="FFFFFF"/>
        </w:rPr>
        <w:t xml:space="preserve">Entre la Secretaría de Gobierno- Dirección de Derechos Humanos y la ESE Hospital Mental de Antioquia se adicionó la suma de </w:t>
      </w:r>
      <w:r w:rsidR="00CA0DD9" w:rsidRPr="000B21FD">
        <w:rPr>
          <w:bCs/>
          <w:sz w:val="22"/>
          <w:szCs w:val="22"/>
          <w:shd w:val="clear" w:color="auto" w:fill="FFFFFF"/>
        </w:rPr>
        <w:t>Quinientos Treinta y Siete Millones</w:t>
      </w:r>
      <w:r w:rsidRPr="000B21FD">
        <w:rPr>
          <w:bCs/>
          <w:sz w:val="22"/>
          <w:szCs w:val="22"/>
          <w:shd w:val="clear" w:color="auto" w:fill="FFFFFF"/>
        </w:rPr>
        <w:t xml:space="preserve"> </w:t>
      </w:r>
      <w:r w:rsidR="00CA0DD9" w:rsidRPr="000B21FD">
        <w:rPr>
          <w:bCs/>
          <w:sz w:val="22"/>
          <w:szCs w:val="22"/>
          <w:shd w:val="clear" w:color="auto" w:fill="FFFFFF"/>
        </w:rPr>
        <w:t xml:space="preserve">Quinientos Mil Pesos ($537.500.000) </w:t>
      </w:r>
      <w:r w:rsidR="00267E38" w:rsidRPr="000B21FD">
        <w:rPr>
          <w:bCs/>
          <w:sz w:val="22"/>
          <w:szCs w:val="22"/>
          <w:shd w:val="clear" w:color="auto" w:fill="FFFFFF"/>
        </w:rPr>
        <w:t>a</w:t>
      </w:r>
      <w:r w:rsidRPr="000B21FD">
        <w:rPr>
          <w:bCs/>
          <w:sz w:val="22"/>
          <w:szCs w:val="22"/>
          <w:shd w:val="clear" w:color="auto" w:fill="FFFFFF"/>
        </w:rPr>
        <w:t xml:space="preserve">l contrato interadministrativo No.4600006932, </w:t>
      </w:r>
      <w:r w:rsidRPr="000B21FD">
        <w:rPr>
          <w:sz w:val="22"/>
          <w:szCs w:val="22"/>
        </w:rPr>
        <w:t>cuyo objeto es “DAR SOSTENIBILIDAD Y SEGUIMIENTO AL PROYECTO "DERECHOS HUMANOS Y ATENCIÓN INTEGRAL A LA POBLACIÓN VICTIMA DEL CONFLICTO ARMADO CON ENFASIS EN PROCESO PSICOSOCIAL Y OFERTA INSTITUCIONAL EN EL MARCO DE LA APLICACIÓN DE LA LEY DE VICTIMAS 1448 2011”</w:t>
      </w:r>
      <w:r w:rsidR="00267E38" w:rsidRPr="000B21FD">
        <w:rPr>
          <w:sz w:val="22"/>
          <w:szCs w:val="22"/>
        </w:rPr>
        <w:t xml:space="preserve"> con fecha de terminación el 15 de mayo de 2018.</w:t>
      </w:r>
    </w:p>
    <w:p w:rsidR="00267E38" w:rsidRPr="000B21FD" w:rsidRDefault="00267E38" w:rsidP="00267E38">
      <w:pPr>
        <w:pStyle w:val="Default"/>
        <w:ind w:left="720"/>
        <w:jc w:val="both"/>
        <w:rPr>
          <w:sz w:val="22"/>
          <w:szCs w:val="22"/>
        </w:rPr>
      </w:pPr>
      <w:r w:rsidRPr="000B21FD">
        <w:rPr>
          <w:sz w:val="22"/>
          <w:szCs w:val="22"/>
        </w:rPr>
        <w:t>Con la celebración de este contrato se ha dado apoyo a los procesos:</w:t>
      </w:r>
    </w:p>
    <w:p w:rsidR="00A22597" w:rsidRDefault="00A22597" w:rsidP="00A22597">
      <w:pPr>
        <w:pStyle w:val="Default"/>
        <w:ind w:left="720"/>
        <w:jc w:val="both"/>
        <w:rPr>
          <w:sz w:val="22"/>
          <w:szCs w:val="22"/>
        </w:rPr>
      </w:pPr>
    </w:p>
    <w:p w:rsidR="003616C5" w:rsidRPr="003616C5" w:rsidRDefault="003616C5" w:rsidP="003616C5">
      <w:pPr>
        <w:pStyle w:val="Default"/>
        <w:numPr>
          <w:ilvl w:val="0"/>
          <w:numId w:val="5"/>
        </w:numPr>
        <w:jc w:val="both"/>
        <w:rPr>
          <w:b/>
          <w:sz w:val="22"/>
          <w:szCs w:val="22"/>
        </w:rPr>
      </w:pPr>
      <w:r w:rsidRPr="003616C5">
        <w:rPr>
          <w:b/>
          <w:sz w:val="22"/>
          <w:szCs w:val="22"/>
        </w:rPr>
        <w:t>Mesas Técnicas de Derechos Humanos</w:t>
      </w:r>
    </w:p>
    <w:p w:rsidR="003616C5" w:rsidRDefault="003616C5" w:rsidP="003616C5">
      <w:pPr>
        <w:pStyle w:val="Default"/>
        <w:ind w:left="644"/>
        <w:jc w:val="both"/>
        <w:rPr>
          <w:sz w:val="22"/>
          <w:szCs w:val="22"/>
        </w:rPr>
      </w:pPr>
      <w:r>
        <w:rPr>
          <w:sz w:val="22"/>
          <w:szCs w:val="22"/>
        </w:rPr>
        <w:t xml:space="preserve">Se realizó acompañamiento </w:t>
      </w:r>
      <w:r w:rsidRPr="003616C5">
        <w:rPr>
          <w:sz w:val="22"/>
          <w:szCs w:val="22"/>
        </w:rPr>
        <w:t>a la mesa</w:t>
      </w:r>
      <w:r>
        <w:rPr>
          <w:sz w:val="22"/>
          <w:szCs w:val="22"/>
        </w:rPr>
        <w:t xml:space="preserve"> municipal </w:t>
      </w:r>
      <w:r w:rsidRPr="003616C5">
        <w:rPr>
          <w:sz w:val="22"/>
          <w:szCs w:val="22"/>
        </w:rPr>
        <w:t xml:space="preserve">de DDHH </w:t>
      </w:r>
      <w:r>
        <w:rPr>
          <w:sz w:val="22"/>
          <w:szCs w:val="22"/>
        </w:rPr>
        <w:t>de Santa Bárbara, la</w:t>
      </w:r>
      <w:r w:rsidRPr="003616C5">
        <w:rPr>
          <w:sz w:val="22"/>
          <w:szCs w:val="22"/>
        </w:rPr>
        <w:t xml:space="preserve"> mesa de convivencia y derechos humanos de la comuna 7 </w:t>
      </w:r>
      <w:r>
        <w:rPr>
          <w:sz w:val="22"/>
          <w:szCs w:val="22"/>
        </w:rPr>
        <w:t>y las sesiones</w:t>
      </w:r>
      <w:r w:rsidRPr="003616C5">
        <w:rPr>
          <w:sz w:val="22"/>
          <w:szCs w:val="22"/>
        </w:rPr>
        <w:t xml:space="preserve"> de las mesas de Derechos Humanos de Valle de Aburrá, Occidente, Norte, Magd</w:t>
      </w:r>
      <w:r>
        <w:rPr>
          <w:sz w:val="22"/>
          <w:szCs w:val="22"/>
        </w:rPr>
        <w:t>alena Medio, Suroeste y Bajo Cauca</w:t>
      </w:r>
    </w:p>
    <w:p w:rsidR="003616C5" w:rsidRDefault="003616C5" w:rsidP="003616C5">
      <w:pPr>
        <w:pStyle w:val="Default"/>
        <w:ind w:left="644"/>
        <w:jc w:val="both"/>
        <w:rPr>
          <w:sz w:val="22"/>
          <w:szCs w:val="22"/>
        </w:rPr>
      </w:pPr>
    </w:p>
    <w:p w:rsidR="003616C5" w:rsidRPr="003616C5" w:rsidRDefault="003616C5" w:rsidP="003616C5">
      <w:pPr>
        <w:pStyle w:val="Default"/>
        <w:numPr>
          <w:ilvl w:val="0"/>
          <w:numId w:val="5"/>
        </w:numPr>
        <w:jc w:val="both"/>
        <w:rPr>
          <w:b/>
          <w:sz w:val="22"/>
          <w:szCs w:val="22"/>
        </w:rPr>
      </w:pPr>
      <w:r w:rsidRPr="003616C5">
        <w:rPr>
          <w:b/>
          <w:sz w:val="22"/>
          <w:szCs w:val="22"/>
        </w:rPr>
        <w:t>Municipios fortalecidos para la atención a la población afectada, con la estrategia de promotores de Derechos Humanos (DDHH), Derecho Internacional Humanitario (DIH) y Víctimas</w:t>
      </w:r>
    </w:p>
    <w:p w:rsidR="003616C5" w:rsidRDefault="003616C5" w:rsidP="003616C5">
      <w:pPr>
        <w:pStyle w:val="Default"/>
        <w:ind w:left="644"/>
        <w:jc w:val="both"/>
        <w:rPr>
          <w:sz w:val="22"/>
          <w:szCs w:val="22"/>
        </w:rPr>
      </w:pPr>
      <w:r>
        <w:rPr>
          <w:sz w:val="22"/>
          <w:szCs w:val="22"/>
        </w:rPr>
        <w:lastRenderedPageBreak/>
        <w:t>De acuerdo a las fechas hito de cada mes, los líderes regionales han brindado asesoría y asistencia técnica a los promotores voluntarios y han realizado con ellos accione en pro de los derechos humanos, la prevención del delito y la sana convivencia en las regiones, empoderando cada vez más a estos líderes que fortalecen el trabajo en grupo y las sinergias necesarias para avanzar en la construcción de una paz estable y duradera.</w:t>
      </w:r>
    </w:p>
    <w:p w:rsidR="003616C5" w:rsidRDefault="003616C5" w:rsidP="003616C5">
      <w:pPr>
        <w:pStyle w:val="Default"/>
        <w:ind w:left="644"/>
        <w:jc w:val="both"/>
        <w:rPr>
          <w:sz w:val="22"/>
          <w:szCs w:val="22"/>
        </w:rPr>
      </w:pPr>
    </w:p>
    <w:p w:rsidR="003616C5" w:rsidRPr="003616C5" w:rsidRDefault="003616C5" w:rsidP="003616C5">
      <w:pPr>
        <w:pStyle w:val="Prrafodelista"/>
        <w:numPr>
          <w:ilvl w:val="0"/>
          <w:numId w:val="5"/>
        </w:numPr>
        <w:spacing w:after="0"/>
        <w:jc w:val="both"/>
        <w:rPr>
          <w:rFonts w:ascii="Arial" w:hAnsi="Arial" w:cs="Arial"/>
        </w:rPr>
      </w:pPr>
      <w:r w:rsidRPr="003616C5">
        <w:rPr>
          <w:rFonts w:ascii="Arial" w:hAnsi="Arial" w:cs="Arial"/>
        </w:rPr>
        <w:t xml:space="preserve">En relación con la política pública de prevención, protección, atención, asistencia y reparación integral a víctimas del conflicto armado, se han desarrollado procesos encaminados al fortalecimiento de los municipios para la implementación de las medidas promovidas por la ley 1448 de 2011 y el seguimiento a dicha ejecución, entre ellas el acompañamiento en los procesos de actualización de los Planes de Acción Territorial- PAT de los municipios, el fortalecimiento a las mesas municipales de participación de víctimas, la gestión de la información para el fortalecimiento territorial, la promoción de procesos de reintegración comunitaria, la asesoría en el tema de restitución de tierras y protección colectiva de predios, la promoción de acciones para la prevención del reclutamiento y/o utilización de niños, niñas y adolescentes, la prevención de violaciones a los derechos humanos en el marco de escenarios de riesgo por el conflicto armado, la acción integral contra las minas antipersonales,  el acompañamiento a familiares de víctimas de desaparición forzada y la articulación para la promoción de procesos en memoria histórica y reparaciones colectivas. </w:t>
      </w:r>
    </w:p>
    <w:p w:rsidR="003616C5" w:rsidRPr="00E71F76" w:rsidRDefault="003616C5" w:rsidP="003616C5">
      <w:pPr>
        <w:spacing w:after="0"/>
        <w:ind w:left="644"/>
        <w:jc w:val="both"/>
        <w:rPr>
          <w:rFonts w:ascii="Arial" w:hAnsi="Arial" w:cs="Arial"/>
        </w:rPr>
      </w:pPr>
      <w:r w:rsidRPr="00E71F76">
        <w:rPr>
          <w:rFonts w:ascii="Arial" w:hAnsi="Arial" w:cs="Arial"/>
        </w:rPr>
        <w:t>Todas estas acciones han permitido avanzar satisfactoriamente a la fecha en el propósito de Antioquia Piensa en Grande de avanzar en aportes para la reparación integral a las víctimas del conflicto armado, entre las que se destacan:</w:t>
      </w:r>
    </w:p>
    <w:p w:rsidR="003616C5" w:rsidRPr="00E71F76" w:rsidRDefault="003616C5" w:rsidP="003616C5">
      <w:pPr>
        <w:spacing w:after="0"/>
        <w:jc w:val="both"/>
        <w:rPr>
          <w:rFonts w:ascii="Arial" w:hAnsi="Arial" w:cs="Arial"/>
        </w:rPr>
      </w:pPr>
    </w:p>
    <w:p w:rsidR="003616C5" w:rsidRPr="00E71F76" w:rsidRDefault="003616C5" w:rsidP="003616C5">
      <w:pPr>
        <w:pStyle w:val="Prrafodelista"/>
        <w:numPr>
          <w:ilvl w:val="0"/>
          <w:numId w:val="28"/>
        </w:numPr>
        <w:spacing w:after="0" w:line="276" w:lineRule="auto"/>
        <w:jc w:val="both"/>
        <w:rPr>
          <w:rFonts w:ascii="Arial" w:hAnsi="Arial" w:cs="Arial"/>
        </w:rPr>
      </w:pPr>
      <w:r w:rsidRPr="00E71F76">
        <w:rPr>
          <w:rFonts w:ascii="Arial" w:hAnsi="Arial" w:cs="Arial"/>
        </w:rPr>
        <w:t>Encuentros regionales para orientar a los enlaces municipales en el manejo y actualización de las herr</w:t>
      </w:r>
      <w:r>
        <w:rPr>
          <w:rFonts w:ascii="Arial" w:hAnsi="Arial" w:cs="Arial"/>
        </w:rPr>
        <w:t>amientas de corresponsabilidad.</w:t>
      </w:r>
    </w:p>
    <w:p w:rsidR="003616C5" w:rsidRPr="00E71F76" w:rsidRDefault="003616C5" w:rsidP="003616C5">
      <w:pPr>
        <w:pStyle w:val="Prrafodelista"/>
        <w:numPr>
          <w:ilvl w:val="0"/>
          <w:numId w:val="28"/>
        </w:numPr>
        <w:spacing w:after="0" w:line="276" w:lineRule="auto"/>
        <w:jc w:val="both"/>
        <w:rPr>
          <w:rFonts w:ascii="Arial" w:hAnsi="Arial" w:cs="Arial"/>
        </w:rPr>
      </w:pPr>
      <w:r w:rsidRPr="00E71F76">
        <w:rPr>
          <w:rFonts w:ascii="Arial" w:hAnsi="Arial" w:cs="Arial"/>
        </w:rPr>
        <w:t>Asesoría técnica a los subcomités adscritos a</w:t>
      </w:r>
      <w:r>
        <w:rPr>
          <w:rFonts w:ascii="Arial" w:hAnsi="Arial" w:cs="Arial"/>
        </w:rPr>
        <w:t>l CTJYT del municipio de Urrao</w:t>
      </w:r>
    </w:p>
    <w:p w:rsidR="003616C5" w:rsidRPr="00E71F76" w:rsidRDefault="003616C5" w:rsidP="003616C5">
      <w:pPr>
        <w:pStyle w:val="Prrafodelista"/>
        <w:numPr>
          <w:ilvl w:val="0"/>
          <w:numId w:val="28"/>
        </w:numPr>
        <w:spacing w:after="0" w:line="276" w:lineRule="auto"/>
        <w:jc w:val="both"/>
        <w:rPr>
          <w:rFonts w:ascii="Arial" w:hAnsi="Arial" w:cs="Arial"/>
        </w:rPr>
      </w:pPr>
      <w:r>
        <w:rPr>
          <w:rFonts w:ascii="Arial" w:hAnsi="Arial" w:cs="Arial"/>
        </w:rPr>
        <w:t>Acompañamiento a las Sesiones de las m</w:t>
      </w:r>
      <w:r w:rsidRPr="00E71F76">
        <w:rPr>
          <w:rFonts w:ascii="Arial" w:hAnsi="Arial" w:cs="Arial"/>
        </w:rPr>
        <w:t>esa</w:t>
      </w:r>
      <w:r>
        <w:rPr>
          <w:rFonts w:ascii="Arial" w:hAnsi="Arial" w:cs="Arial"/>
        </w:rPr>
        <w:t>s</w:t>
      </w:r>
      <w:r w:rsidRPr="00E71F76">
        <w:rPr>
          <w:rFonts w:ascii="Arial" w:hAnsi="Arial" w:cs="Arial"/>
        </w:rPr>
        <w:t xml:space="preserve"> de víctimas de</w:t>
      </w:r>
      <w:r>
        <w:rPr>
          <w:rFonts w:ascii="Arial" w:hAnsi="Arial" w:cs="Arial"/>
        </w:rPr>
        <w:t xml:space="preserve"> los municipios de </w:t>
      </w:r>
      <w:r w:rsidRPr="00E71F76">
        <w:rPr>
          <w:rFonts w:ascii="Arial" w:hAnsi="Arial" w:cs="Arial"/>
        </w:rPr>
        <w:t>Belmira</w:t>
      </w:r>
      <w:r>
        <w:rPr>
          <w:rFonts w:ascii="Arial" w:hAnsi="Arial" w:cs="Arial"/>
        </w:rPr>
        <w:t xml:space="preserve">, </w:t>
      </w:r>
      <w:proofErr w:type="spellStart"/>
      <w:r>
        <w:rPr>
          <w:rFonts w:ascii="Arial" w:hAnsi="Arial" w:cs="Arial"/>
        </w:rPr>
        <w:t>Abriaquí</w:t>
      </w:r>
      <w:proofErr w:type="spellEnd"/>
      <w:r>
        <w:rPr>
          <w:rFonts w:ascii="Arial" w:hAnsi="Arial" w:cs="Arial"/>
        </w:rPr>
        <w:t xml:space="preserve">, </w:t>
      </w:r>
      <w:r w:rsidRPr="00E71F76">
        <w:rPr>
          <w:rFonts w:ascii="Arial" w:hAnsi="Arial" w:cs="Arial"/>
        </w:rPr>
        <w:t xml:space="preserve">Betulia, Briceño, </w:t>
      </w:r>
      <w:proofErr w:type="spellStart"/>
      <w:r w:rsidRPr="00E71F76">
        <w:rPr>
          <w:rFonts w:ascii="Arial" w:hAnsi="Arial" w:cs="Arial"/>
        </w:rPr>
        <w:t>Yarumal</w:t>
      </w:r>
      <w:proofErr w:type="spellEnd"/>
      <w:r w:rsidRPr="00E71F76">
        <w:rPr>
          <w:rFonts w:ascii="Arial" w:hAnsi="Arial" w:cs="Arial"/>
        </w:rPr>
        <w:t>, Aleja</w:t>
      </w:r>
      <w:r>
        <w:rPr>
          <w:rFonts w:ascii="Arial" w:hAnsi="Arial" w:cs="Arial"/>
        </w:rPr>
        <w:t xml:space="preserve">ndría, Sonsón, San Luis, Bello, Apartadó, </w:t>
      </w:r>
      <w:proofErr w:type="spellStart"/>
      <w:r>
        <w:rPr>
          <w:rFonts w:ascii="Arial" w:hAnsi="Arial" w:cs="Arial"/>
        </w:rPr>
        <w:t>Carepa</w:t>
      </w:r>
      <w:proofErr w:type="spellEnd"/>
      <w:r>
        <w:rPr>
          <w:rFonts w:ascii="Arial" w:hAnsi="Arial" w:cs="Arial"/>
        </w:rPr>
        <w:t xml:space="preserve">, </w:t>
      </w:r>
      <w:proofErr w:type="spellStart"/>
      <w:r>
        <w:rPr>
          <w:rFonts w:ascii="Arial" w:hAnsi="Arial" w:cs="Arial"/>
        </w:rPr>
        <w:t>Anzá</w:t>
      </w:r>
      <w:proofErr w:type="spellEnd"/>
      <w:r>
        <w:rPr>
          <w:rFonts w:ascii="Arial" w:hAnsi="Arial" w:cs="Arial"/>
        </w:rPr>
        <w:t xml:space="preserve">, Argelia, Copacabana, </w:t>
      </w:r>
      <w:r w:rsidRPr="00E71F76">
        <w:rPr>
          <w:rFonts w:ascii="Arial" w:hAnsi="Arial" w:cs="Arial"/>
        </w:rPr>
        <w:t>Barbosa</w:t>
      </w:r>
      <w:r w:rsidR="00101072">
        <w:rPr>
          <w:rFonts w:ascii="Arial" w:hAnsi="Arial" w:cs="Arial"/>
        </w:rPr>
        <w:t>, San Roque, San Francisco</w:t>
      </w:r>
      <w:r w:rsidRPr="00E71F76">
        <w:rPr>
          <w:rFonts w:ascii="Arial" w:hAnsi="Arial" w:cs="Arial"/>
        </w:rPr>
        <w:t xml:space="preserve"> a las cuales se les brindó asistencia técnica en la formulación, ajuste e implementación de sus respectivos planes de acción y/o formación en Derechos Humanos y asistencia integral a las víctimas.</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Taller</w:t>
      </w:r>
      <w:r>
        <w:rPr>
          <w:rFonts w:ascii="Arial" w:hAnsi="Arial" w:cs="Arial"/>
        </w:rPr>
        <w:t>es</w:t>
      </w:r>
      <w:r w:rsidRPr="00E71F76">
        <w:rPr>
          <w:rFonts w:ascii="Arial" w:hAnsi="Arial" w:cs="Arial"/>
        </w:rPr>
        <w:t xml:space="preserve"> en justicia transicional: verdad, justicia y reparación </w:t>
      </w:r>
      <w:r>
        <w:rPr>
          <w:rFonts w:ascii="Arial" w:hAnsi="Arial" w:cs="Arial"/>
        </w:rPr>
        <w:t xml:space="preserve">dirigido a los municipios de Cisneros y </w:t>
      </w:r>
      <w:proofErr w:type="spellStart"/>
      <w:r>
        <w:rPr>
          <w:rFonts w:ascii="Arial" w:hAnsi="Arial" w:cs="Arial"/>
        </w:rPr>
        <w:t>Yalí</w:t>
      </w:r>
      <w:proofErr w:type="spellEnd"/>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Taller</w:t>
      </w:r>
      <w:r>
        <w:rPr>
          <w:rFonts w:ascii="Arial" w:hAnsi="Arial" w:cs="Arial"/>
        </w:rPr>
        <w:t>es</w:t>
      </w:r>
      <w:r w:rsidRPr="00E71F76">
        <w:rPr>
          <w:rFonts w:ascii="Arial" w:hAnsi="Arial" w:cs="Arial"/>
        </w:rPr>
        <w:t xml:space="preserve"> en derechos Humanos y DIH, mecanismos de protección a los cuerpos de paz, </w:t>
      </w:r>
      <w:proofErr w:type="spellStart"/>
      <w:r w:rsidRPr="00E71F76">
        <w:rPr>
          <w:rFonts w:ascii="Arial" w:hAnsi="Arial" w:cs="Arial"/>
        </w:rPr>
        <w:t>vicealcaldías</w:t>
      </w:r>
      <w:proofErr w:type="spellEnd"/>
      <w:r w:rsidRPr="00E71F76">
        <w:rPr>
          <w:rFonts w:ascii="Arial" w:hAnsi="Arial" w:cs="Arial"/>
        </w:rPr>
        <w:t xml:space="preserve">, gerencia de paz </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Taller de socialización en ley de víctimas y restitución de tierras dirigido a la población víctima de Jardín</w:t>
      </w:r>
      <w:r>
        <w:rPr>
          <w:rFonts w:ascii="Arial" w:hAnsi="Arial" w:cs="Arial"/>
        </w:rPr>
        <w:t>, San Carlos y San Roque</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Acompañamiento psicológico directo a las víctimas del conflicto de Ciudad Bolívar</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 xml:space="preserve">Encuentro académico prevención del reclutamiento - Medellín </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 xml:space="preserve">Taller de prevención del reclutamiento de la IE Currulao- Apartadó (80 IE Agrícola - </w:t>
      </w:r>
      <w:proofErr w:type="spellStart"/>
      <w:r w:rsidRPr="00E71F76">
        <w:rPr>
          <w:rFonts w:ascii="Arial" w:hAnsi="Arial" w:cs="Arial"/>
        </w:rPr>
        <w:t>Chigorodó</w:t>
      </w:r>
      <w:proofErr w:type="spellEnd"/>
      <w:r w:rsidRPr="00E71F76">
        <w:rPr>
          <w:rFonts w:ascii="Arial" w:hAnsi="Arial" w:cs="Arial"/>
        </w:rPr>
        <w:t xml:space="preserve"> IE La Salle - Turbo IE El Zungo - </w:t>
      </w:r>
      <w:proofErr w:type="spellStart"/>
      <w:r w:rsidRPr="00E71F76">
        <w:rPr>
          <w:rFonts w:ascii="Arial" w:hAnsi="Arial" w:cs="Arial"/>
        </w:rPr>
        <w:t>Carepa</w:t>
      </w:r>
      <w:proofErr w:type="spellEnd"/>
      <w:r w:rsidRPr="00E71F76">
        <w:rPr>
          <w:rFonts w:ascii="Arial" w:hAnsi="Arial" w:cs="Arial"/>
        </w:rPr>
        <w:t xml:space="preserve"> </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 xml:space="preserve">Taller en prevención del reclutamiento dirigido a comunidades de los municipios de Briceño, Amalfi, San Roque y </w:t>
      </w:r>
      <w:proofErr w:type="spellStart"/>
      <w:r w:rsidRPr="00E71F76">
        <w:rPr>
          <w:rFonts w:ascii="Arial" w:hAnsi="Arial" w:cs="Arial"/>
        </w:rPr>
        <w:t>Anorí</w:t>
      </w:r>
      <w:proofErr w:type="spellEnd"/>
    </w:p>
    <w:p w:rsidR="003616C5" w:rsidRPr="00E71F76" w:rsidRDefault="003616C5" w:rsidP="00101072">
      <w:pPr>
        <w:pStyle w:val="Prrafodelista"/>
        <w:numPr>
          <w:ilvl w:val="0"/>
          <w:numId w:val="29"/>
        </w:numPr>
        <w:spacing w:after="0" w:line="276" w:lineRule="auto"/>
        <w:jc w:val="both"/>
        <w:rPr>
          <w:rFonts w:ascii="Arial" w:hAnsi="Arial" w:cs="Arial"/>
        </w:rPr>
      </w:pPr>
      <w:r w:rsidRPr="00E71F76">
        <w:rPr>
          <w:rFonts w:ascii="Arial" w:hAnsi="Arial" w:cs="Arial"/>
        </w:rPr>
        <w:t>Sensibilización en reintegración comunit</w:t>
      </w:r>
      <w:r w:rsidR="00101072">
        <w:rPr>
          <w:rFonts w:ascii="Arial" w:hAnsi="Arial" w:cs="Arial"/>
        </w:rPr>
        <w:t xml:space="preserve">aria en Concordia, </w:t>
      </w:r>
      <w:r w:rsidRPr="00E71F76">
        <w:rPr>
          <w:rFonts w:ascii="Arial" w:hAnsi="Arial" w:cs="Arial"/>
        </w:rPr>
        <w:t>Bri</w:t>
      </w:r>
      <w:r w:rsidR="00101072">
        <w:rPr>
          <w:rFonts w:ascii="Arial" w:hAnsi="Arial" w:cs="Arial"/>
        </w:rPr>
        <w:t xml:space="preserve">ceño, </w:t>
      </w:r>
      <w:proofErr w:type="spellStart"/>
      <w:r w:rsidR="00101072">
        <w:rPr>
          <w:rFonts w:ascii="Arial" w:hAnsi="Arial" w:cs="Arial"/>
        </w:rPr>
        <w:t>Anorí</w:t>
      </w:r>
      <w:proofErr w:type="spellEnd"/>
      <w:r w:rsidR="00101072">
        <w:rPr>
          <w:rFonts w:ascii="Arial" w:hAnsi="Arial" w:cs="Arial"/>
        </w:rPr>
        <w:t xml:space="preserve">, San Roque, Andes, Frontino, Uramita, Caucasia y </w:t>
      </w:r>
      <w:proofErr w:type="spellStart"/>
      <w:r w:rsidRPr="00E71F76">
        <w:rPr>
          <w:rFonts w:ascii="Arial" w:hAnsi="Arial" w:cs="Arial"/>
        </w:rPr>
        <w:t>Yarumal</w:t>
      </w:r>
      <w:proofErr w:type="spellEnd"/>
      <w:r w:rsidRPr="00E71F76">
        <w:rPr>
          <w:rFonts w:ascii="Arial" w:hAnsi="Arial" w:cs="Arial"/>
        </w:rPr>
        <w:t>.</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lastRenderedPageBreak/>
        <w:t xml:space="preserve">Talleres de memoria histórica en los municipios de </w:t>
      </w:r>
      <w:r w:rsidR="00101072">
        <w:rPr>
          <w:rFonts w:ascii="Arial" w:hAnsi="Arial" w:cs="Arial"/>
        </w:rPr>
        <w:t xml:space="preserve">Toledo, San Andrés de Cuerquia, Remedios, Frontino, Zaragoza y </w:t>
      </w:r>
      <w:r w:rsidRPr="00E71F76">
        <w:rPr>
          <w:rFonts w:ascii="Arial" w:hAnsi="Arial" w:cs="Arial"/>
        </w:rPr>
        <w:t xml:space="preserve"> Puerto Berrío</w:t>
      </w:r>
    </w:p>
    <w:p w:rsidR="003616C5" w:rsidRPr="00E71F76" w:rsidRDefault="003616C5" w:rsidP="003616C5">
      <w:pPr>
        <w:pStyle w:val="Prrafodelista"/>
        <w:numPr>
          <w:ilvl w:val="0"/>
          <w:numId w:val="29"/>
        </w:numPr>
        <w:spacing w:after="0" w:line="276" w:lineRule="auto"/>
        <w:jc w:val="both"/>
        <w:rPr>
          <w:rFonts w:ascii="Arial" w:hAnsi="Arial" w:cs="Arial"/>
        </w:rPr>
      </w:pPr>
      <w:r w:rsidRPr="00E71F76">
        <w:rPr>
          <w:rFonts w:ascii="Arial" w:hAnsi="Arial" w:cs="Arial"/>
        </w:rPr>
        <w:t xml:space="preserve">Reunión de concertación con la Organización Femenina Popular del municipio de </w:t>
      </w:r>
      <w:proofErr w:type="spellStart"/>
      <w:r w:rsidRPr="00E71F76">
        <w:rPr>
          <w:rFonts w:ascii="Arial" w:hAnsi="Arial" w:cs="Arial"/>
        </w:rPr>
        <w:t>Yondó</w:t>
      </w:r>
      <w:proofErr w:type="spellEnd"/>
      <w:r w:rsidRPr="00E71F76">
        <w:rPr>
          <w:rFonts w:ascii="Arial" w:hAnsi="Arial" w:cs="Arial"/>
        </w:rPr>
        <w:t xml:space="preserve"> para revisar y acordar las acciones para el Plan Integral de reparaciones colectivas.</w:t>
      </w:r>
    </w:p>
    <w:p w:rsidR="003616C5" w:rsidRDefault="003616C5" w:rsidP="003616C5">
      <w:pPr>
        <w:pStyle w:val="Prrafodelista"/>
        <w:numPr>
          <w:ilvl w:val="0"/>
          <w:numId w:val="29"/>
        </w:numPr>
        <w:spacing w:after="200" w:line="276" w:lineRule="auto"/>
        <w:ind w:right="-52"/>
        <w:jc w:val="both"/>
        <w:rPr>
          <w:rFonts w:ascii="Arial" w:hAnsi="Arial" w:cs="Arial"/>
        </w:rPr>
      </w:pPr>
      <w:r w:rsidRPr="00E71F76">
        <w:rPr>
          <w:rFonts w:ascii="Arial" w:hAnsi="Arial" w:cs="Arial"/>
        </w:rPr>
        <w:t>Reunión de los nodos departamentales de la Red Nacional de Observatorios</w:t>
      </w:r>
      <w:r>
        <w:rPr>
          <w:rFonts w:ascii="Arial" w:hAnsi="Arial" w:cs="Arial"/>
        </w:rPr>
        <w:t>.</w:t>
      </w:r>
    </w:p>
    <w:p w:rsidR="003616C5" w:rsidRPr="00E71F76" w:rsidRDefault="00101072" w:rsidP="003616C5">
      <w:pPr>
        <w:pStyle w:val="Prrafodelista"/>
        <w:numPr>
          <w:ilvl w:val="0"/>
          <w:numId w:val="29"/>
        </w:numPr>
        <w:spacing w:after="200" w:line="276" w:lineRule="auto"/>
        <w:ind w:right="-52"/>
        <w:jc w:val="both"/>
        <w:rPr>
          <w:rFonts w:ascii="Arial" w:hAnsi="Arial" w:cs="Arial"/>
        </w:rPr>
      </w:pPr>
      <w:r>
        <w:rPr>
          <w:rFonts w:ascii="Arial" w:hAnsi="Arial" w:cs="Arial"/>
        </w:rPr>
        <w:t>A</w:t>
      </w:r>
      <w:r w:rsidR="003616C5" w:rsidRPr="00E71F76">
        <w:rPr>
          <w:rFonts w:ascii="Arial" w:hAnsi="Arial" w:cs="Arial"/>
        </w:rPr>
        <w:t xml:space="preserve">udiencia de justicia y paz ante el juzgado penal del circuito con función de ejecución de sentencias para las salas de justicia y paz, seguimiento cumplimiento de exhortos Gobernación de Antioquia, postulado Rodrigo Pérez </w:t>
      </w:r>
      <w:proofErr w:type="spellStart"/>
      <w:r w:rsidR="003616C5" w:rsidRPr="00E71F76">
        <w:rPr>
          <w:rFonts w:ascii="Arial" w:hAnsi="Arial" w:cs="Arial"/>
        </w:rPr>
        <w:t>Alzate</w:t>
      </w:r>
      <w:proofErr w:type="spellEnd"/>
      <w:r w:rsidR="003616C5" w:rsidRPr="00E71F76">
        <w:rPr>
          <w:rFonts w:ascii="Arial" w:hAnsi="Arial" w:cs="Arial"/>
        </w:rPr>
        <w:t xml:space="preserve"> "Julián Bolívar" vía video desde Bogo</w:t>
      </w:r>
      <w:r w:rsidR="003616C5">
        <w:rPr>
          <w:rFonts w:ascii="Arial" w:hAnsi="Arial" w:cs="Arial"/>
        </w:rPr>
        <w:t>tá</w:t>
      </w:r>
    </w:p>
    <w:p w:rsidR="003616C5" w:rsidRPr="00E71F76" w:rsidRDefault="00101072" w:rsidP="003616C5">
      <w:pPr>
        <w:pStyle w:val="Prrafodelista"/>
        <w:numPr>
          <w:ilvl w:val="0"/>
          <w:numId w:val="29"/>
        </w:numPr>
        <w:spacing w:after="200" w:line="276" w:lineRule="auto"/>
        <w:ind w:right="-52"/>
        <w:jc w:val="both"/>
        <w:rPr>
          <w:rFonts w:ascii="Arial" w:hAnsi="Arial" w:cs="Arial"/>
        </w:rPr>
      </w:pPr>
      <w:r>
        <w:rPr>
          <w:rFonts w:ascii="Arial" w:hAnsi="Arial" w:cs="Arial"/>
        </w:rPr>
        <w:t>A</w:t>
      </w:r>
      <w:r w:rsidR="003616C5" w:rsidRPr="00E71F76">
        <w:rPr>
          <w:rFonts w:ascii="Arial" w:hAnsi="Arial" w:cs="Arial"/>
        </w:rPr>
        <w:t>udiencia de justicia y paz ante el juzgado penal del circuito con función de ejecución de sentencias para las salas de justicia y paz, seguimiento cumplimiento de exhortos Gobernación de Antioquia, postulado Jesús Ignacio Roldán "Mono Leche" vía video desde Bogotá.</w:t>
      </w:r>
    </w:p>
    <w:p w:rsidR="003616C5" w:rsidRDefault="003616C5" w:rsidP="003616C5">
      <w:pPr>
        <w:pStyle w:val="Prrafodelista"/>
        <w:numPr>
          <w:ilvl w:val="0"/>
          <w:numId w:val="29"/>
        </w:numPr>
        <w:spacing w:after="200" w:line="276" w:lineRule="auto"/>
        <w:ind w:right="-52"/>
        <w:jc w:val="both"/>
        <w:rPr>
          <w:rFonts w:ascii="Arial" w:hAnsi="Arial" w:cs="Arial"/>
        </w:rPr>
      </w:pPr>
      <w:r>
        <w:rPr>
          <w:rFonts w:ascii="Arial" w:hAnsi="Arial" w:cs="Arial"/>
        </w:rPr>
        <w:t>En el marco del desplazamiento masivo en el municipio de Cáceres, se realiza acompañamiento por parte de funcionarios de la Dirección de Derechos Humanos, destinando además recursos que ascienden a los $44.731.500, destinados a la compra de alimentos y elementos de aseo personal y general con los que se atendieron alrededor a las familias afectadas ubicadas en los refugios destinados por parte de la Administración municipal.</w:t>
      </w:r>
    </w:p>
    <w:p w:rsidR="00101072" w:rsidRDefault="00101072" w:rsidP="00101072">
      <w:pPr>
        <w:pStyle w:val="Default"/>
        <w:numPr>
          <w:ilvl w:val="0"/>
          <w:numId w:val="5"/>
        </w:numPr>
        <w:jc w:val="both"/>
        <w:rPr>
          <w:sz w:val="22"/>
          <w:szCs w:val="22"/>
        </w:rPr>
      </w:pPr>
      <w:r w:rsidRPr="00101072">
        <w:rPr>
          <w:sz w:val="22"/>
          <w:szCs w:val="22"/>
        </w:rPr>
        <w:t>Minas Antipersonales:</w:t>
      </w:r>
    </w:p>
    <w:p w:rsidR="00101072" w:rsidRPr="00101072" w:rsidRDefault="00101072" w:rsidP="00101072">
      <w:pPr>
        <w:pStyle w:val="Default"/>
        <w:ind w:left="644"/>
        <w:jc w:val="both"/>
        <w:rPr>
          <w:sz w:val="22"/>
          <w:szCs w:val="22"/>
        </w:rPr>
      </w:pPr>
    </w:p>
    <w:p w:rsidR="003616C5" w:rsidRDefault="003616C5" w:rsidP="00101072">
      <w:pPr>
        <w:pStyle w:val="Default"/>
        <w:numPr>
          <w:ilvl w:val="1"/>
          <w:numId w:val="5"/>
        </w:numPr>
        <w:jc w:val="both"/>
        <w:rPr>
          <w:sz w:val="22"/>
          <w:szCs w:val="22"/>
        </w:rPr>
      </w:pPr>
      <w:r w:rsidRPr="00101072">
        <w:rPr>
          <w:sz w:val="22"/>
          <w:szCs w:val="22"/>
        </w:rPr>
        <w:t>Se realizan talleres de Educación en el riesgo de Minas</w:t>
      </w:r>
      <w:r w:rsidR="00101072">
        <w:rPr>
          <w:sz w:val="22"/>
          <w:szCs w:val="22"/>
        </w:rPr>
        <w:t xml:space="preserve"> y comportamientos seguros en los municipios de </w:t>
      </w:r>
      <w:proofErr w:type="spellStart"/>
      <w:r w:rsidR="00101072">
        <w:rPr>
          <w:sz w:val="22"/>
          <w:szCs w:val="22"/>
        </w:rPr>
        <w:t>Cocorná</w:t>
      </w:r>
      <w:proofErr w:type="spellEnd"/>
      <w:r w:rsidR="00101072">
        <w:rPr>
          <w:sz w:val="22"/>
          <w:szCs w:val="22"/>
        </w:rPr>
        <w:t xml:space="preserve">, </w:t>
      </w:r>
      <w:r w:rsidRPr="00101072">
        <w:rPr>
          <w:sz w:val="22"/>
          <w:szCs w:val="22"/>
        </w:rPr>
        <w:t>Granada,</w:t>
      </w:r>
      <w:r w:rsidR="00101072">
        <w:rPr>
          <w:sz w:val="22"/>
          <w:szCs w:val="22"/>
        </w:rPr>
        <w:t xml:space="preserve"> </w:t>
      </w:r>
      <w:proofErr w:type="spellStart"/>
      <w:r w:rsidR="00101072">
        <w:rPr>
          <w:sz w:val="22"/>
          <w:szCs w:val="22"/>
        </w:rPr>
        <w:t>Dabeiba</w:t>
      </w:r>
      <w:proofErr w:type="spellEnd"/>
      <w:r w:rsidR="00101072">
        <w:rPr>
          <w:sz w:val="22"/>
          <w:szCs w:val="22"/>
        </w:rPr>
        <w:t xml:space="preserve">, </w:t>
      </w:r>
      <w:proofErr w:type="spellStart"/>
      <w:r w:rsidR="00101072">
        <w:rPr>
          <w:sz w:val="22"/>
          <w:szCs w:val="22"/>
        </w:rPr>
        <w:t>Mutatá</w:t>
      </w:r>
      <w:proofErr w:type="spellEnd"/>
    </w:p>
    <w:p w:rsidR="00101072" w:rsidRDefault="00101072" w:rsidP="00101072">
      <w:pPr>
        <w:pStyle w:val="Default"/>
        <w:numPr>
          <w:ilvl w:val="1"/>
          <w:numId w:val="5"/>
        </w:numPr>
        <w:jc w:val="both"/>
        <w:rPr>
          <w:sz w:val="22"/>
          <w:szCs w:val="22"/>
        </w:rPr>
      </w:pPr>
      <w:r>
        <w:rPr>
          <w:sz w:val="22"/>
          <w:szCs w:val="22"/>
        </w:rPr>
        <w:t>Caracterización de 154 víctimas de Minas Antipersonales.</w:t>
      </w:r>
    </w:p>
    <w:p w:rsidR="00101072" w:rsidRDefault="00101072" w:rsidP="003616C5">
      <w:pPr>
        <w:pStyle w:val="Default"/>
        <w:ind w:left="644"/>
        <w:jc w:val="both"/>
        <w:rPr>
          <w:sz w:val="22"/>
          <w:szCs w:val="22"/>
        </w:rPr>
      </w:pPr>
    </w:p>
    <w:p w:rsidR="00101072" w:rsidRPr="00101072" w:rsidRDefault="00101072" w:rsidP="00101072">
      <w:pPr>
        <w:pStyle w:val="Default"/>
        <w:numPr>
          <w:ilvl w:val="0"/>
          <w:numId w:val="5"/>
        </w:numPr>
        <w:jc w:val="both"/>
        <w:rPr>
          <w:sz w:val="22"/>
          <w:szCs w:val="22"/>
        </w:rPr>
      </w:pPr>
      <w:r w:rsidRPr="00101072">
        <w:rPr>
          <w:sz w:val="22"/>
          <w:szCs w:val="22"/>
        </w:rPr>
        <w:t>Restitución de tierras despojadas y abandonadas.</w:t>
      </w:r>
    </w:p>
    <w:p w:rsidR="00101072" w:rsidRPr="00101072" w:rsidRDefault="00101072" w:rsidP="00101072">
      <w:pPr>
        <w:pStyle w:val="Default"/>
        <w:ind w:left="644"/>
        <w:jc w:val="both"/>
        <w:rPr>
          <w:sz w:val="22"/>
          <w:szCs w:val="22"/>
        </w:rPr>
      </w:pPr>
    </w:p>
    <w:p w:rsidR="00101072" w:rsidRDefault="00101072" w:rsidP="00101072">
      <w:pPr>
        <w:pStyle w:val="Default"/>
        <w:ind w:left="644"/>
        <w:jc w:val="both"/>
        <w:rPr>
          <w:sz w:val="22"/>
          <w:szCs w:val="22"/>
        </w:rPr>
      </w:pPr>
      <w:r w:rsidRPr="00101072">
        <w:rPr>
          <w:sz w:val="22"/>
          <w:szCs w:val="22"/>
        </w:rPr>
        <w:t>En este componente se avanzó en los procesos de asistencia técnica a municipios a través de la atención individual de procesos de restitución de tierras, de manera particular en el municipio de San Roque, en donde fueron beneficiadas directamente 127 personas</w:t>
      </w:r>
    </w:p>
    <w:p w:rsidR="00695B4C" w:rsidRPr="00101072" w:rsidRDefault="00695B4C" w:rsidP="00101072">
      <w:pPr>
        <w:pStyle w:val="Default"/>
        <w:ind w:left="644"/>
        <w:jc w:val="both"/>
        <w:rPr>
          <w:sz w:val="22"/>
          <w:szCs w:val="22"/>
        </w:rPr>
      </w:pPr>
    </w:p>
    <w:p w:rsidR="0055100E" w:rsidRPr="000B21FD" w:rsidRDefault="000F346A" w:rsidP="00A022B6">
      <w:pPr>
        <w:pStyle w:val="NormalWeb"/>
        <w:numPr>
          <w:ilvl w:val="0"/>
          <w:numId w:val="3"/>
        </w:numPr>
        <w:ind w:left="284" w:hanging="284"/>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Bienes Muebles e Inmuebles:</w:t>
      </w:r>
    </w:p>
    <w:p w:rsidR="00A022B6" w:rsidRPr="000B21FD" w:rsidRDefault="0055100E" w:rsidP="0055100E">
      <w:pPr>
        <w:pStyle w:val="NormalWeb"/>
        <w:numPr>
          <w:ilvl w:val="0"/>
          <w:numId w:val="20"/>
        </w:numPr>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 xml:space="preserve">Bienes muebles e inmuebles a nombre del Director </w:t>
      </w:r>
      <w:r w:rsidR="00A022B6" w:rsidRPr="000B21FD">
        <w:rPr>
          <w:rFonts w:ascii="Arial" w:hAnsi="Arial" w:cs="Arial"/>
          <w:bCs/>
          <w:color w:val="000000"/>
          <w:sz w:val="22"/>
          <w:szCs w:val="22"/>
          <w:shd w:val="clear" w:color="auto" w:fill="FFFFFF"/>
        </w:rPr>
        <w:t>Ca</w:t>
      </w:r>
      <w:r w:rsidR="00AA7396" w:rsidRPr="000B21FD">
        <w:rPr>
          <w:rFonts w:ascii="Arial" w:hAnsi="Arial" w:cs="Arial"/>
          <w:bCs/>
          <w:color w:val="000000"/>
          <w:sz w:val="22"/>
          <w:szCs w:val="22"/>
          <w:shd w:val="clear" w:color="auto" w:fill="FFFFFF"/>
        </w:rPr>
        <w:t>r</w:t>
      </w:r>
      <w:r w:rsidR="00A022B6" w:rsidRPr="000B21FD">
        <w:rPr>
          <w:rFonts w:ascii="Arial" w:hAnsi="Arial" w:cs="Arial"/>
          <w:bCs/>
          <w:color w:val="000000"/>
          <w:sz w:val="22"/>
          <w:szCs w:val="22"/>
          <w:shd w:val="clear" w:color="auto" w:fill="FFFFFF"/>
        </w:rPr>
        <w:t>los Mario Vanegas Calle – Cédula 70.577.268</w:t>
      </w:r>
    </w:p>
    <w:tbl>
      <w:tblPr>
        <w:tblStyle w:val="Tablaconcuadrcula"/>
        <w:tblW w:w="0" w:type="auto"/>
        <w:tblLook w:val="04A0" w:firstRow="1" w:lastRow="0" w:firstColumn="1" w:lastColumn="0" w:noHBand="0" w:noVBand="1"/>
      </w:tblPr>
      <w:tblGrid>
        <w:gridCol w:w="2146"/>
        <w:gridCol w:w="2393"/>
        <w:gridCol w:w="1586"/>
        <w:gridCol w:w="1489"/>
        <w:gridCol w:w="1440"/>
      </w:tblGrid>
      <w:tr w:rsidR="00A04DB8" w:rsidRPr="000B21FD" w:rsidTr="00AA7396">
        <w:tc>
          <w:tcPr>
            <w:tcW w:w="0" w:type="auto"/>
          </w:tcPr>
          <w:p w:rsidR="00A04DB8" w:rsidRPr="000B21FD" w:rsidRDefault="00A04DB8" w:rsidP="00A6509B">
            <w:pPr>
              <w:jc w:val="center"/>
              <w:rPr>
                <w:rFonts w:ascii="Arial" w:hAnsi="Arial" w:cs="Arial"/>
                <w:b/>
              </w:rPr>
            </w:pPr>
            <w:r w:rsidRPr="000B21FD">
              <w:rPr>
                <w:rFonts w:ascii="Arial" w:hAnsi="Arial" w:cs="Arial"/>
                <w:b/>
              </w:rPr>
              <w:t>DESCRIPCIÓN</w:t>
            </w:r>
          </w:p>
        </w:tc>
        <w:tc>
          <w:tcPr>
            <w:tcW w:w="0" w:type="auto"/>
          </w:tcPr>
          <w:p w:rsidR="00A04DB8" w:rsidRPr="000B21FD" w:rsidRDefault="00A04DB8" w:rsidP="00A6509B">
            <w:pPr>
              <w:jc w:val="center"/>
              <w:rPr>
                <w:rFonts w:ascii="Arial" w:hAnsi="Arial" w:cs="Arial"/>
                <w:b/>
              </w:rPr>
            </w:pPr>
            <w:r w:rsidRPr="000B21FD">
              <w:rPr>
                <w:rFonts w:ascii="Arial" w:hAnsi="Arial" w:cs="Arial"/>
                <w:b/>
              </w:rPr>
              <w:t>DESCRIPCIÓN 2</w:t>
            </w:r>
          </w:p>
        </w:tc>
        <w:tc>
          <w:tcPr>
            <w:tcW w:w="0" w:type="auto"/>
          </w:tcPr>
          <w:p w:rsidR="00A04DB8" w:rsidRPr="000B21FD" w:rsidRDefault="00A04DB8" w:rsidP="00A6509B">
            <w:pPr>
              <w:jc w:val="center"/>
              <w:rPr>
                <w:rFonts w:ascii="Arial" w:hAnsi="Arial" w:cs="Arial"/>
                <w:b/>
              </w:rPr>
            </w:pPr>
            <w:r w:rsidRPr="000B21FD">
              <w:rPr>
                <w:rFonts w:ascii="Arial" w:hAnsi="Arial" w:cs="Arial"/>
                <w:b/>
              </w:rPr>
              <w:t>SERIAL</w:t>
            </w:r>
          </w:p>
        </w:tc>
        <w:tc>
          <w:tcPr>
            <w:tcW w:w="0" w:type="auto"/>
          </w:tcPr>
          <w:p w:rsidR="00A04DB8" w:rsidRPr="000B21FD" w:rsidRDefault="00A04DB8" w:rsidP="00A6509B">
            <w:pPr>
              <w:jc w:val="center"/>
              <w:rPr>
                <w:rFonts w:ascii="Arial" w:hAnsi="Arial" w:cs="Arial"/>
                <w:b/>
              </w:rPr>
            </w:pPr>
            <w:r w:rsidRPr="000B21FD">
              <w:rPr>
                <w:rFonts w:ascii="Arial" w:hAnsi="Arial" w:cs="Arial"/>
                <w:b/>
              </w:rPr>
              <w:t>PLACA</w:t>
            </w:r>
          </w:p>
        </w:tc>
        <w:tc>
          <w:tcPr>
            <w:tcW w:w="0" w:type="auto"/>
          </w:tcPr>
          <w:p w:rsidR="00A04DB8" w:rsidRPr="000B21FD" w:rsidRDefault="00A04DB8" w:rsidP="00A6509B">
            <w:pPr>
              <w:jc w:val="center"/>
              <w:rPr>
                <w:rFonts w:ascii="Arial" w:hAnsi="Arial" w:cs="Arial"/>
                <w:b/>
              </w:rPr>
            </w:pPr>
            <w:r w:rsidRPr="000B21FD">
              <w:rPr>
                <w:rFonts w:ascii="Arial" w:hAnsi="Arial" w:cs="Arial"/>
                <w:b/>
              </w:rPr>
              <w:t>VALOR</w:t>
            </w:r>
          </w:p>
        </w:tc>
      </w:tr>
      <w:tr w:rsidR="00A04DB8" w:rsidRPr="000B21FD" w:rsidTr="00AA7396">
        <w:tc>
          <w:tcPr>
            <w:tcW w:w="0" w:type="auto"/>
          </w:tcPr>
          <w:p w:rsidR="00A04DB8" w:rsidRPr="000B21FD" w:rsidRDefault="00A04DB8" w:rsidP="00A6509B">
            <w:pPr>
              <w:rPr>
                <w:rFonts w:ascii="Arial" w:hAnsi="Arial" w:cs="Arial"/>
              </w:rPr>
            </w:pPr>
            <w:r w:rsidRPr="000B21FD">
              <w:rPr>
                <w:rFonts w:ascii="Arial" w:hAnsi="Arial" w:cs="Arial"/>
              </w:rPr>
              <w:t>COMPUTADOR DE ESCRITORIO - HP DC6005-PC3535</w:t>
            </w:r>
          </w:p>
        </w:tc>
        <w:tc>
          <w:tcPr>
            <w:tcW w:w="0" w:type="auto"/>
          </w:tcPr>
          <w:p w:rsidR="00A04DB8" w:rsidRPr="000B21FD" w:rsidRDefault="00A04DB8" w:rsidP="00A6509B">
            <w:pPr>
              <w:rPr>
                <w:rFonts w:ascii="Arial" w:hAnsi="Arial" w:cs="Arial"/>
              </w:rPr>
            </w:pPr>
            <w:r w:rsidRPr="000B21FD">
              <w:rPr>
                <w:rFonts w:ascii="Arial" w:hAnsi="Arial" w:cs="Arial"/>
              </w:rPr>
              <w:t>P-G024913, T-G024914, M-FATSK0KDRZ6A37</w:t>
            </w:r>
          </w:p>
        </w:tc>
        <w:tc>
          <w:tcPr>
            <w:tcW w:w="0" w:type="auto"/>
          </w:tcPr>
          <w:p w:rsidR="00A04DB8" w:rsidRPr="000B21FD" w:rsidRDefault="00A04DB8" w:rsidP="00A6509B">
            <w:pPr>
              <w:rPr>
                <w:rFonts w:ascii="Arial" w:hAnsi="Arial" w:cs="Arial"/>
              </w:rPr>
            </w:pPr>
            <w:r w:rsidRPr="000B21FD">
              <w:rPr>
                <w:rFonts w:ascii="Arial" w:hAnsi="Arial" w:cs="Arial"/>
              </w:rPr>
              <w:t>MXL03811VH</w:t>
            </w:r>
          </w:p>
        </w:tc>
        <w:tc>
          <w:tcPr>
            <w:tcW w:w="0" w:type="auto"/>
          </w:tcPr>
          <w:p w:rsidR="00A04DB8" w:rsidRPr="000B21FD" w:rsidRDefault="00A04DB8" w:rsidP="00A6509B">
            <w:pPr>
              <w:rPr>
                <w:rFonts w:ascii="Arial" w:hAnsi="Arial" w:cs="Arial"/>
              </w:rPr>
            </w:pPr>
            <w:r w:rsidRPr="000B21FD">
              <w:rPr>
                <w:rFonts w:ascii="Arial" w:hAnsi="Arial" w:cs="Arial"/>
              </w:rPr>
              <w:t>G024912</w:t>
            </w:r>
          </w:p>
        </w:tc>
        <w:tc>
          <w:tcPr>
            <w:tcW w:w="0" w:type="auto"/>
          </w:tcPr>
          <w:p w:rsidR="00A04DB8" w:rsidRPr="000B21FD" w:rsidRDefault="00A04DB8" w:rsidP="00A6509B">
            <w:pPr>
              <w:rPr>
                <w:rFonts w:ascii="Arial" w:hAnsi="Arial" w:cs="Arial"/>
              </w:rPr>
            </w:pPr>
            <w:r w:rsidRPr="000B21FD">
              <w:rPr>
                <w:rFonts w:ascii="Arial" w:hAnsi="Arial" w:cs="Arial"/>
              </w:rPr>
              <w:t>$1,886,293</w:t>
            </w:r>
          </w:p>
        </w:tc>
      </w:tr>
      <w:tr w:rsidR="00A04DB8" w:rsidRPr="000B21FD" w:rsidTr="00AA7396">
        <w:tc>
          <w:tcPr>
            <w:tcW w:w="0" w:type="auto"/>
          </w:tcPr>
          <w:p w:rsidR="00A04DB8" w:rsidRPr="000B21FD" w:rsidRDefault="00A04DB8" w:rsidP="00A6509B">
            <w:pPr>
              <w:rPr>
                <w:rFonts w:ascii="Arial" w:hAnsi="Arial" w:cs="Arial"/>
              </w:rPr>
            </w:pPr>
            <w:r w:rsidRPr="000B21FD">
              <w:rPr>
                <w:rFonts w:ascii="Arial" w:hAnsi="Arial" w:cs="Arial"/>
              </w:rPr>
              <w:t>VIDEO BEAM</w:t>
            </w:r>
          </w:p>
        </w:tc>
        <w:tc>
          <w:tcPr>
            <w:tcW w:w="0" w:type="auto"/>
          </w:tcPr>
          <w:p w:rsidR="00A04DB8" w:rsidRPr="000B21FD" w:rsidRDefault="00A04DB8" w:rsidP="00A6509B">
            <w:pPr>
              <w:rPr>
                <w:rFonts w:ascii="Arial" w:hAnsi="Arial" w:cs="Arial"/>
              </w:rPr>
            </w:pPr>
            <w:r w:rsidRPr="000B21FD">
              <w:rPr>
                <w:rFonts w:ascii="Arial" w:hAnsi="Arial" w:cs="Arial"/>
              </w:rPr>
              <w:t>VIDEO BEAM</w:t>
            </w:r>
          </w:p>
        </w:tc>
        <w:tc>
          <w:tcPr>
            <w:tcW w:w="0" w:type="auto"/>
          </w:tcPr>
          <w:p w:rsidR="00A04DB8" w:rsidRPr="000B21FD" w:rsidRDefault="00A04DB8" w:rsidP="00A6509B">
            <w:pPr>
              <w:rPr>
                <w:rFonts w:ascii="Arial" w:hAnsi="Arial" w:cs="Arial"/>
              </w:rPr>
            </w:pPr>
            <w:r w:rsidRPr="000B21FD">
              <w:rPr>
                <w:rFonts w:ascii="Arial" w:hAnsi="Arial" w:cs="Arial"/>
              </w:rPr>
              <w:t>NPSTAS2574</w:t>
            </w:r>
          </w:p>
        </w:tc>
        <w:tc>
          <w:tcPr>
            <w:tcW w:w="0" w:type="auto"/>
          </w:tcPr>
          <w:p w:rsidR="00A04DB8" w:rsidRPr="000B21FD" w:rsidRDefault="00A04DB8" w:rsidP="00A6509B">
            <w:pPr>
              <w:rPr>
                <w:rFonts w:ascii="Arial" w:hAnsi="Arial" w:cs="Arial"/>
              </w:rPr>
            </w:pPr>
            <w:r w:rsidRPr="000B21FD">
              <w:rPr>
                <w:rFonts w:ascii="Arial" w:hAnsi="Arial" w:cs="Arial"/>
              </w:rPr>
              <w:t>G100002194</w:t>
            </w:r>
          </w:p>
        </w:tc>
        <w:tc>
          <w:tcPr>
            <w:tcW w:w="0" w:type="auto"/>
          </w:tcPr>
          <w:p w:rsidR="00A04DB8" w:rsidRPr="000B21FD" w:rsidRDefault="00A04DB8" w:rsidP="00A6509B">
            <w:pPr>
              <w:rPr>
                <w:rFonts w:ascii="Arial" w:hAnsi="Arial" w:cs="Arial"/>
              </w:rPr>
            </w:pPr>
            <w:r w:rsidRPr="000B21FD">
              <w:rPr>
                <w:rFonts w:ascii="Arial" w:hAnsi="Arial" w:cs="Arial"/>
              </w:rPr>
              <w:t>$4,408,000</w:t>
            </w:r>
          </w:p>
        </w:tc>
      </w:tr>
      <w:tr w:rsidR="00A04DB8" w:rsidRPr="000B21FD" w:rsidTr="00AA7396">
        <w:tc>
          <w:tcPr>
            <w:tcW w:w="0" w:type="auto"/>
          </w:tcPr>
          <w:p w:rsidR="00A04DB8" w:rsidRPr="000B21FD" w:rsidRDefault="00A04DB8" w:rsidP="00A6509B">
            <w:pPr>
              <w:rPr>
                <w:rFonts w:ascii="Arial" w:hAnsi="Arial" w:cs="Arial"/>
              </w:rPr>
            </w:pPr>
            <w:r w:rsidRPr="000B21FD">
              <w:rPr>
                <w:rFonts w:ascii="Arial" w:hAnsi="Arial" w:cs="Arial"/>
              </w:rPr>
              <w:t>PERCHERO</w:t>
            </w:r>
          </w:p>
        </w:tc>
        <w:tc>
          <w:tcPr>
            <w:tcW w:w="0" w:type="auto"/>
          </w:tcPr>
          <w:p w:rsidR="00A04DB8" w:rsidRPr="000B21FD" w:rsidRDefault="00A04DB8" w:rsidP="00A6509B">
            <w:pPr>
              <w:rPr>
                <w:rFonts w:ascii="Arial" w:hAnsi="Arial" w:cs="Arial"/>
              </w:rPr>
            </w:pPr>
            <w:r w:rsidRPr="000B21FD">
              <w:rPr>
                <w:rFonts w:ascii="Arial" w:hAnsi="Arial" w:cs="Arial"/>
              </w:rPr>
              <w:t>PERCHERO</w:t>
            </w:r>
          </w:p>
        </w:tc>
        <w:tc>
          <w:tcPr>
            <w:tcW w:w="0" w:type="auto"/>
          </w:tcPr>
          <w:p w:rsidR="00A04DB8" w:rsidRPr="000B21FD" w:rsidRDefault="00A04DB8" w:rsidP="00A6509B">
            <w:pPr>
              <w:rPr>
                <w:rFonts w:ascii="Arial" w:hAnsi="Arial" w:cs="Arial"/>
              </w:rPr>
            </w:pPr>
            <w:r w:rsidRPr="000B21FD">
              <w:rPr>
                <w:rFonts w:ascii="Arial" w:hAnsi="Arial" w:cs="Arial"/>
              </w:rPr>
              <w:t>SIN SERIAL</w:t>
            </w:r>
          </w:p>
        </w:tc>
        <w:tc>
          <w:tcPr>
            <w:tcW w:w="0" w:type="auto"/>
          </w:tcPr>
          <w:p w:rsidR="00A04DB8" w:rsidRPr="000B21FD" w:rsidRDefault="00A04DB8" w:rsidP="00A6509B">
            <w:pPr>
              <w:rPr>
                <w:rFonts w:ascii="Arial" w:hAnsi="Arial" w:cs="Arial"/>
              </w:rPr>
            </w:pPr>
            <w:r w:rsidRPr="000B21FD">
              <w:rPr>
                <w:rFonts w:ascii="Arial" w:hAnsi="Arial" w:cs="Arial"/>
              </w:rPr>
              <w:t>G100002961</w:t>
            </w:r>
          </w:p>
        </w:tc>
        <w:tc>
          <w:tcPr>
            <w:tcW w:w="0" w:type="auto"/>
          </w:tcPr>
          <w:p w:rsidR="00A04DB8" w:rsidRPr="000B21FD" w:rsidRDefault="00A04DB8" w:rsidP="00A6509B">
            <w:pPr>
              <w:rPr>
                <w:rFonts w:ascii="Arial" w:hAnsi="Arial" w:cs="Arial"/>
              </w:rPr>
            </w:pPr>
            <w:r w:rsidRPr="000B21FD">
              <w:rPr>
                <w:rFonts w:ascii="Arial" w:hAnsi="Arial" w:cs="Arial"/>
              </w:rPr>
              <w:t>$167,394.00</w:t>
            </w:r>
          </w:p>
        </w:tc>
      </w:tr>
    </w:tbl>
    <w:p w:rsidR="00A04DB8" w:rsidRPr="000B21FD" w:rsidRDefault="00A04DB8" w:rsidP="00A022B6">
      <w:pPr>
        <w:pStyle w:val="NormalWeb"/>
        <w:ind w:left="284"/>
        <w:contextualSpacing/>
        <w:jc w:val="both"/>
        <w:rPr>
          <w:rFonts w:ascii="Arial" w:hAnsi="Arial" w:cs="Arial"/>
          <w:color w:val="000000"/>
          <w:sz w:val="22"/>
          <w:szCs w:val="22"/>
          <w:shd w:val="clear" w:color="auto" w:fill="FFFFFF"/>
        </w:rPr>
      </w:pPr>
    </w:p>
    <w:p w:rsidR="0055100E" w:rsidRPr="000B21FD" w:rsidRDefault="00A022B6" w:rsidP="0055100E">
      <w:pPr>
        <w:pStyle w:val="NormalWeb"/>
        <w:numPr>
          <w:ilvl w:val="0"/>
          <w:numId w:val="20"/>
        </w:numPr>
        <w:ind w:left="284" w:hanging="284"/>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Bienes Muebles e Inmuebles: Dirección de Derechos Humanos</w:t>
      </w:r>
    </w:p>
    <w:p w:rsidR="00A022B6" w:rsidRPr="000B21FD" w:rsidRDefault="00A022B6" w:rsidP="0055100E">
      <w:pPr>
        <w:pStyle w:val="NormalWeb"/>
        <w:ind w:left="284"/>
        <w:contextualSpacing/>
        <w:jc w:val="both"/>
        <w:rPr>
          <w:rFonts w:ascii="Arial" w:hAnsi="Arial" w:cs="Arial"/>
          <w:color w:val="000000"/>
          <w:sz w:val="22"/>
          <w:szCs w:val="22"/>
          <w:shd w:val="clear" w:color="auto" w:fill="FFFFFF"/>
        </w:rPr>
      </w:pPr>
      <w:r w:rsidRPr="000B21FD">
        <w:rPr>
          <w:rFonts w:ascii="Arial" w:hAnsi="Arial" w:cs="Arial"/>
          <w:bCs/>
          <w:color w:val="000000"/>
          <w:sz w:val="22"/>
          <w:szCs w:val="22"/>
          <w:shd w:val="clear" w:color="auto" w:fill="FFFFFF"/>
        </w:rPr>
        <w:t xml:space="preserve"> </w:t>
      </w:r>
    </w:p>
    <w:p w:rsidR="0055100E" w:rsidRPr="000B21FD" w:rsidRDefault="0055100E" w:rsidP="0055100E">
      <w:pPr>
        <w:pStyle w:val="NormalWeb"/>
        <w:numPr>
          <w:ilvl w:val="0"/>
          <w:numId w:val="5"/>
        </w:numPr>
        <w:contextualSpacing/>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Bienes inmuebles – Contrato No.4600006319 de 2017</w:t>
      </w:r>
    </w:p>
    <w:p w:rsidR="00A6509B" w:rsidRPr="000B21FD" w:rsidRDefault="00A6509B" w:rsidP="0097018F">
      <w:pPr>
        <w:pStyle w:val="NormalWeb"/>
        <w:ind w:left="284"/>
        <w:contextualSpacing/>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lastRenderedPageBreak/>
        <w:t>Los siguientes bienes fueron adquiridos en el marco del contrato interadministrativo No.</w:t>
      </w:r>
      <w:r w:rsidR="0055100E" w:rsidRPr="000B21FD">
        <w:rPr>
          <w:rFonts w:ascii="Arial" w:hAnsi="Arial" w:cs="Arial"/>
          <w:color w:val="000000"/>
          <w:sz w:val="22"/>
          <w:szCs w:val="22"/>
          <w:shd w:val="clear" w:color="auto" w:fill="FFFFFF"/>
        </w:rPr>
        <w:t>4600006319 de 2017 celebrado entre la Secretaría de Gobierno- Dirección de Derechos Humanos, con el único fin de facilitar las jornadas de caracterización de las víctimas, proceso que se realiza en articulación con la Unidad para las Víctimas:</w:t>
      </w:r>
    </w:p>
    <w:p w:rsidR="0055100E" w:rsidRPr="000B21FD" w:rsidRDefault="0055100E" w:rsidP="0097018F">
      <w:pPr>
        <w:pStyle w:val="NormalWeb"/>
        <w:ind w:left="284"/>
        <w:contextualSpacing/>
        <w:jc w:val="both"/>
        <w:rPr>
          <w:rFonts w:ascii="Arial" w:hAnsi="Arial" w:cs="Arial"/>
          <w:color w:val="000000"/>
          <w:sz w:val="22"/>
          <w:szCs w:val="22"/>
          <w:shd w:val="clear" w:color="auto" w:fill="FFFFFF"/>
        </w:rPr>
      </w:pPr>
    </w:p>
    <w:tbl>
      <w:tblPr>
        <w:tblStyle w:val="Tablaconcuadrcula"/>
        <w:tblW w:w="0" w:type="auto"/>
        <w:tblInd w:w="284" w:type="dxa"/>
        <w:tblLook w:val="04A0" w:firstRow="1" w:lastRow="0" w:firstColumn="1" w:lastColumn="0" w:noHBand="0" w:noVBand="1"/>
      </w:tblPr>
      <w:tblGrid>
        <w:gridCol w:w="1271"/>
        <w:gridCol w:w="2797"/>
        <w:gridCol w:w="2508"/>
        <w:gridCol w:w="1968"/>
      </w:tblGrid>
      <w:tr w:rsidR="00A6509B" w:rsidRPr="00101072" w:rsidTr="0055100E">
        <w:trPr>
          <w:tblHeader/>
        </w:trPr>
        <w:tc>
          <w:tcPr>
            <w:tcW w:w="1271" w:type="dxa"/>
          </w:tcPr>
          <w:p w:rsidR="0097018F" w:rsidRPr="00101072" w:rsidRDefault="0097018F" w:rsidP="00A6509B">
            <w:pPr>
              <w:pStyle w:val="NormalWeb"/>
              <w:contextualSpacing/>
              <w:jc w:val="center"/>
              <w:rPr>
                <w:rFonts w:ascii="Arial" w:hAnsi="Arial" w:cs="Arial"/>
                <w:b/>
                <w:color w:val="000000"/>
                <w:sz w:val="18"/>
                <w:szCs w:val="18"/>
                <w:shd w:val="clear" w:color="auto" w:fill="FFFFFF"/>
              </w:rPr>
            </w:pPr>
            <w:r w:rsidRPr="00101072">
              <w:rPr>
                <w:rFonts w:ascii="Arial" w:hAnsi="Arial" w:cs="Arial"/>
                <w:b/>
                <w:color w:val="000000"/>
                <w:sz w:val="18"/>
                <w:szCs w:val="18"/>
                <w:shd w:val="clear" w:color="auto" w:fill="FFFFFF"/>
              </w:rPr>
              <w:t>PLACA</w:t>
            </w:r>
          </w:p>
        </w:tc>
        <w:tc>
          <w:tcPr>
            <w:tcW w:w="2797" w:type="dxa"/>
          </w:tcPr>
          <w:p w:rsidR="0097018F" w:rsidRPr="00101072" w:rsidRDefault="0097018F" w:rsidP="00A6509B">
            <w:pPr>
              <w:pStyle w:val="NormalWeb"/>
              <w:contextualSpacing/>
              <w:jc w:val="center"/>
              <w:rPr>
                <w:rFonts w:ascii="Arial" w:hAnsi="Arial" w:cs="Arial"/>
                <w:b/>
                <w:color w:val="000000"/>
                <w:sz w:val="18"/>
                <w:szCs w:val="18"/>
                <w:shd w:val="clear" w:color="auto" w:fill="FFFFFF"/>
              </w:rPr>
            </w:pPr>
            <w:r w:rsidRPr="00101072">
              <w:rPr>
                <w:rFonts w:ascii="Arial" w:hAnsi="Arial" w:cs="Arial"/>
                <w:b/>
                <w:color w:val="000000"/>
                <w:sz w:val="18"/>
                <w:szCs w:val="18"/>
                <w:shd w:val="clear" w:color="auto" w:fill="FFFFFF"/>
              </w:rPr>
              <w:t>DESCRIPCIÓN</w:t>
            </w:r>
          </w:p>
        </w:tc>
        <w:tc>
          <w:tcPr>
            <w:tcW w:w="2508" w:type="dxa"/>
          </w:tcPr>
          <w:p w:rsidR="0097018F" w:rsidRPr="00101072" w:rsidRDefault="0097018F" w:rsidP="00A6509B">
            <w:pPr>
              <w:pStyle w:val="NormalWeb"/>
              <w:contextualSpacing/>
              <w:jc w:val="center"/>
              <w:rPr>
                <w:rFonts w:ascii="Arial" w:hAnsi="Arial" w:cs="Arial"/>
                <w:b/>
                <w:color w:val="000000"/>
                <w:sz w:val="18"/>
                <w:szCs w:val="18"/>
                <w:shd w:val="clear" w:color="auto" w:fill="FFFFFF"/>
              </w:rPr>
            </w:pPr>
            <w:r w:rsidRPr="00101072">
              <w:rPr>
                <w:rFonts w:ascii="Arial" w:hAnsi="Arial" w:cs="Arial"/>
                <w:b/>
                <w:color w:val="000000"/>
                <w:sz w:val="18"/>
                <w:szCs w:val="18"/>
                <w:shd w:val="clear" w:color="auto" w:fill="FFFFFF"/>
              </w:rPr>
              <w:t>MARCA/MODELO</w:t>
            </w:r>
          </w:p>
        </w:tc>
        <w:tc>
          <w:tcPr>
            <w:tcW w:w="1968" w:type="dxa"/>
          </w:tcPr>
          <w:p w:rsidR="0097018F" w:rsidRPr="00101072" w:rsidRDefault="0097018F" w:rsidP="00A6509B">
            <w:pPr>
              <w:pStyle w:val="NormalWeb"/>
              <w:contextualSpacing/>
              <w:jc w:val="center"/>
              <w:rPr>
                <w:rFonts w:ascii="Arial" w:hAnsi="Arial" w:cs="Arial"/>
                <w:b/>
                <w:color w:val="000000"/>
                <w:sz w:val="18"/>
                <w:szCs w:val="18"/>
                <w:shd w:val="clear" w:color="auto" w:fill="FFFFFF"/>
              </w:rPr>
            </w:pPr>
            <w:r w:rsidRPr="00101072">
              <w:rPr>
                <w:rFonts w:ascii="Arial" w:hAnsi="Arial" w:cs="Arial"/>
                <w:b/>
                <w:color w:val="000000"/>
                <w:sz w:val="18"/>
                <w:szCs w:val="18"/>
                <w:shd w:val="clear" w:color="auto" w:fill="FFFFFF"/>
              </w:rPr>
              <w:t>SERIAL</w:t>
            </w:r>
          </w:p>
        </w:tc>
      </w:tr>
      <w:tr w:rsidR="00A6509B" w:rsidRPr="00101072" w:rsidTr="0055100E">
        <w:tc>
          <w:tcPr>
            <w:tcW w:w="1271" w:type="dxa"/>
          </w:tcPr>
          <w:p w:rsidR="0097018F" w:rsidRPr="00101072" w:rsidRDefault="0097018F" w:rsidP="0097018F">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G100026549</w:t>
            </w:r>
          </w:p>
        </w:tc>
        <w:tc>
          <w:tcPr>
            <w:tcW w:w="2797" w:type="dxa"/>
          </w:tcPr>
          <w:p w:rsidR="0097018F" w:rsidRPr="00101072" w:rsidRDefault="0097018F" w:rsidP="0097018F">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TABLET LENOVO</w:t>
            </w:r>
            <w:r w:rsidR="00A6509B" w:rsidRPr="00101072">
              <w:rPr>
                <w:rFonts w:ascii="Arial" w:hAnsi="Arial" w:cs="Arial"/>
                <w:color w:val="000000"/>
                <w:sz w:val="18"/>
                <w:szCs w:val="18"/>
                <w:shd w:val="clear" w:color="auto" w:fill="FFFFFF"/>
              </w:rPr>
              <w:t xml:space="preserve"> </w:t>
            </w:r>
            <w:r w:rsidR="0055100E" w:rsidRPr="00101072">
              <w:rPr>
                <w:rFonts w:ascii="Arial" w:hAnsi="Arial" w:cs="Arial"/>
                <w:color w:val="000000"/>
                <w:sz w:val="18"/>
                <w:szCs w:val="18"/>
                <w:shd w:val="clear" w:color="auto" w:fill="FFFFFF"/>
              </w:rPr>
              <w:t>TAB 3 PLUS</w:t>
            </w:r>
          </w:p>
        </w:tc>
        <w:tc>
          <w:tcPr>
            <w:tcW w:w="2508" w:type="dxa"/>
          </w:tcPr>
          <w:p w:rsidR="0097018F" w:rsidRPr="00101072" w:rsidRDefault="00A6509B" w:rsidP="0097018F">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LENOVO – TB - 7703X</w:t>
            </w:r>
          </w:p>
        </w:tc>
        <w:tc>
          <w:tcPr>
            <w:tcW w:w="1968" w:type="dxa"/>
          </w:tcPr>
          <w:p w:rsidR="0097018F" w:rsidRPr="00101072" w:rsidRDefault="0097018F" w:rsidP="0097018F">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HGEXV97</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G100026548</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HGEX9PX</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G100026551</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HGEXAPH</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G100026550</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HGEXV5T</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G100026552</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HGEXAS9</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G100026553</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HGEX9B9</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G100026544</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HGEXV38</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G100026545</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HGEXV34</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G100026546</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HGEXALY</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G100026547</w:t>
            </w:r>
          </w:p>
        </w:tc>
        <w:tc>
          <w:tcPr>
            <w:tcW w:w="2797"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TABLET LENOVO TAB 3 PLUS</w:t>
            </w:r>
          </w:p>
        </w:tc>
        <w:tc>
          <w:tcPr>
            <w:tcW w:w="2508" w:type="dxa"/>
          </w:tcPr>
          <w:p w:rsidR="0055100E" w:rsidRPr="00101072" w:rsidRDefault="0055100E" w:rsidP="0055100E">
            <w:pPr>
              <w:rPr>
                <w:rFonts w:ascii="Arial" w:hAnsi="Arial" w:cs="Arial"/>
                <w:sz w:val="18"/>
                <w:szCs w:val="18"/>
              </w:rPr>
            </w:pPr>
            <w:r w:rsidRPr="00101072">
              <w:rPr>
                <w:rFonts w:ascii="Arial" w:hAnsi="Arial" w:cs="Arial"/>
                <w:color w:val="000000"/>
                <w:sz w:val="18"/>
                <w:szCs w:val="18"/>
                <w:shd w:val="clear" w:color="auto" w:fill="FFFFFF"/>
              </w:rPr>
              <w:t>LENOVO – TB - 7703X</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HGEX985</w:t>
            </w:r>
          </w:p>
        </w:tc>
      </w:tr>
      <w:tr w:rsidR="0055100E" w:rsidRPr="00101072" w:rsidTr="0055100E">
        <w:tc>
          <w:tcPr>
            <w:tcW w:w="1271"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N/A</w:t>
            </w:r>
          </w:p>
        </w:tc>
        <w:tc>
          <w:tcPr>
            <w:tcW w:w="2797" w:type="dxa"/>
          </w:tcPr>
          <w:p w:rsidR="0055100E" w:rsidRPr="00101072" w:rsidRDefault="0055100E" w:rsidP="0055100E">
            <w:pPr>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MÓDEM MIFI</w:t>
            </w:r>
          </w:p>
        </w:tc>
        <w:tc>
          <w:tcPr>
            <w:tcW w:w="2508" w:type="dxa"/>
          </w:tcPr>
          <w:p w:rsidR="0055100E" w:rsidRPr="00101072" w:rsidRDefault="0055100E" w:rsidP="0055100E">
            <w:pPr>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HUAWEI</w:t>
            </w:r>
          </w:p>
        </w:tc>
        <w:tc>
          <w:tcPr>
            <w:tcW w:w="1968" w:type="dxa"/>
          </w:tcPr>
          <w:p w:rsidR="0055100E" w:rsidRPr="00101072" w:rsidRDefault="0055100E" w:rsidP="0055100E">
            <w:pPr>
              <w:pStyle w:val="NormalWeb"/>
              <w:contextualSpacing/>
              <w:jc w:val="both"/>
              <w:rPr>
                <w:rFonts w:ascii="Arial" w:hAnsi="Arial" w:cs="Arial"/>
                <w:color w:val="000000"/>
                <w:sz w:val="18"/>
                <w:szCs w:val="18"/>
                <w:shd w:val="clear" w:color="auto" w:fill="FFFFFF"/>
              </w:rPr>
            </w:pPr>
            <w:r w:rsidRPr="00101072">
              <w:rPr>
                <w:rFonts w:ascii="Arial" w:hAnsi="Arial" w:cs="Arial"/>
                <w:color w:val="000000"/>
                <w:sz w:val="18"/>
                <w:szCs w:val="18"/>
                <w:shd w:val="clear" w:color="auto" w:fill="FFFFFF"/>
              </w:rPr>
              <w:t>X8DDW16831002349</w:t>
            </w:r>
          </w:p>
        </w:tc>
      </w:tr>
    </w:tbl>
    <w:p w:rsidR="0097018F" w:rsidRPr="000B21FD" w:rsidRDefault="0055100E" w:rsidP="0055100E">
      <w:pPr>
        <w:pStyle w:val="NormalWeb"/>
        <w:numPr>
          <w:ilvl w:val="0"/>
          <w:numId w:val="5"/>
        </w:numPr>
        <w:contextualSpacing/>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Bienes muebles e inmuebles de uso de la Dirección de Derechos Humanos:</w:t>
      </w:r>
    </w:p>
    <w:p w:rsidR="00511034" w:rsidRPr="000B21FD" w:rsidRDefault="00511034" w:rsidP="00DE4602">
      <w:pPr>
        <w:pStyle w:val="NormalWeb"/>
        <w:ind w:left="284"/>
        <w:contextualSpacing/>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Los bienes r</w:t>
      </w:r>
      <w:r w:rsidR="00DE4602" w:rsidRPr="000B21FD">
        <w:rPr>
          <w:rFonts w:ascii="Arial" w:hAnsi="Arial" w:cs="Arial"/>
          <w:color w:val="000000"/>
          <w:sz w:val="22"/>
          <w:szCs w:val="22"/>
          <w:shd w:val="clear" w:color="auto" w:fill="FFFFFF"/>
        </w:rPr>
        <w:t>elacionados a continuación están siendo usados -como se indica- por los funcionarios, contratistas y practicantes de la Dirección de Derechos Humanos:</w:t>
      </w:r>
    </w:p>
    <w:tbl>
      <w:tblPr>
        <w:tblStyle w:val="Tablaconcuadrcula"/>
        <w:tblW w:w="0" w:type="auto"/>
        <w:tblLayout w:type="fixed"/>
        <w:tblLook w:val="04A0" w:firstRow="1" w:lastRow="0" w:firstColumn="1" w:lastColumn="0" w:noHBand="0" w:noVBand="1"/>
      </w:tblPr>
      <w:tblGrid>
        <w:gridCol w:w="988"/>
        <w:gridCol w:w="2551"/>
        <w:gridCol w:w="1559"/>
        <w:gridCol w:w="1276"/>
        <w:gridCol w:w="1276"/>
        <w:gridCol w:w="1178"/>
      </w:tblGrid>
      <w:tr w:rsidR="00A022B6" w:rsidRPr="00101072" w:rsidTr="00FF6D6D">
        <w:trPr>
          <w:tblHeader/>
        </w:trPr>
        <w:tc>
          <w:tcPr>
            <w:tcW w:w="988" w:type="dxa"/>
            <w:vAlign w:val="center"/>
          </w:tcPr>
          <w:p w:rsidR="00A022B6" w:rsidRPr="00101072" w:rsidRDefault="00DE4602" w:rsidP="00A6509B">
            <w:pPr>
              <w:jc w:val="center"/>
              <w:rPr>
                <w:rFonts w:ascii="Arial" w:hAnsi="Arial" w:cs="Arial"/>
                <w:b/>
                <w:sz w:val="18"/>
                <w:szCs w:val="18"/>
              </w:rPr>
            </w:pPr>
            <w:r w:rsidRPr="00101072">
              <w:rPr>
                <w:rFonts w:ascii="Arial" w:hAnsi="Arial" w:cs="Arial"/>
                <w:b/>
                <w:sz w:val="18"/>
                <w:szCs w:val="18"/>
              </w:rPr>
              <w:t xml:space="preserve">No. </w:t>
            </w:r>
            <w:r w:rsidR="00A022B6" w:rsidRPr="00101072">
              <w:rPr>
                <w:rFonts w:ascii="Arial" w:hAnsi="Arial" w:cs="Arial"/>
                <w:b/>
                <w:sz w:val="18"/>
                <w:szCs w:val="18"/>
              </w:rPr>
              <w:t>PUESTO</w:t>
            </w:r>
          </w:p>
        </w:tc>
        <w:tc>
          <w:tcPr>
            <w:tcW w:w="2551" w:type="dxa"/>
            <w:vAlign w:val="center"/>
          </w:tcPr>
          <w:p w:rsidR="00A022B6" w:rsidRPr="00101072" w:rsidRDefault="00511034" w:rsidP="00DE4602">
            <w:pPr>
              <w:jc w:val="center"/>
              <w:rPr>
                <w:rFonts w:ascii="Arial" w:hAnsi="Arial" w:cs="Arial"/>
                <w:b/>
                <w:sz w:val="18"/>
                <w:szCs w:val="18"/>
              </w:rPr>
            </w:pPr>
            <w:r w:rsidRPr="00101072">
              <w:rPr>
                <w:rFonts w:ascii="Arial" w:hAnsi="Arial" w:cs="Arial"/>
                <w:b/>
                <w:sz w:val="18"/>
                <w:szCs w:val="18"/>
              </w:rPr>
              <w:t>RESPONSABLE</w:t>
            </w:r>
          </w:p>
        </w:tc>
        <w:tc>
          <w:tcPr>
            <w:tcW w:w="1559" w:type="dxa"/>
            <w:vAlign w:val="center"/>
          </w:tcPr>
          <w:p w:rsidR="00A022B6" w:rsidRPr="00101072" w:rsidRDefault="00DE4602" w:rsidP="00A6509B">
            <w:pPr>
              <w:jc w:val="center"/>
              <w:rPr>
                <w:rFonts w:ascii="Arial" w:hAnsi="Arial" w:cs="Arial"/>
                <w:b/>
                <w:sz w:val="18"/>
                <w:szCs w:val="18"/>
              </w:rPr>
            </w:pPr>
            <w:r w:rsidRPr="00101072">
              <w:rPr>
                <w:rFonts w:ascii="Arial" w:hAnsi="Arial" w:cs="Arial"/>
                <w:b/>
                <w:sz w:val="18"/>
                <w:szCs w:val="18"/>
              </w:rPr>
              <w:t>PLACA PC</w:t>
            </w:r>
          </w:p>
        </w:tc>
        <w:tc>
          <w:tcPr>
            <w:tcW w:w="1276" w:type="dxa"/>
            <w:vAlign w:val="center"/>
          </w:tcPr>
          <w:p w:rsidR="00A022B6" w:rsidRPr="00101072" w:rsidRDefault="00DE4602" w:rsidP="00A6509B">
            <w:pPr>
              <w:jc w:val="center"/>
              <w:rPr>
                <w:rFonts w:ascii="Arial" w:hAnsi="Arial" w:cs="Arial"/>
                <w:b/>
                <w:sz w:val="18"/>
                <w:szCs w:val="18"/>
              </w:rPr>
            </w:pPr>
            <w:r w:rsidRPr="00101072">
              <w:rPr>
                <w:rFonts w:ascii="Arial" w:hAnsi="Arial" w:cs="Arial"/>
                <w:b/>
                <w:sz w:val="18"/>
                <w:szCs w:val="18"/>
              </w:rPr>
              <w:t xml:space="preserve">PLACA </w:t>
            </w:r>
            <w:r w:rsidR="00A022B6" w:rsidRPr="00101072">
              <w:rPr>
                <w:rFonts w:ascii="Arial" w:hAnsi="Arial" w:cs="Arial"/>
                <w:b/>
                <w:sz w:val="18"/>
                <w:szCs w:val="18"/>
              </w:rPr>
              <w:t>SILLA</w:t>
            </w:r>
          </w:p>
        </w:tc>
        <w:tc>
          <w:tcPr>
            <w:tcW w:w="1276" w:type="dxa"/>
            <w:vAlign w:val="center"/>
          </w:tcPr>
          <w:p w:rsidR="00A022B6" w:rsidRPr="00101072" w:rsidRDefault="00DE4602" w:rsidP="00A6509B">
            <w:pPr>
              <w:jc w:val="center"/>
              <w:rPr>
                <w:rFonts w:ascii="Arial" w:hAnsi="Arial" w:cs="Arial"/>
                <w:b/>
                <w:sz w:val="18"/>
                <w:szCs w:val="18"/>
              </w:rPr>
            </w:pPr>
            <w:r w:rsidRPr="00101072">
              <w:rPr>
                <w:rFonts w:ascii="Arial" w:hAnsi="Arial" w:cs="Arial"/>
                <w:b/>
                <w:sz w:val="18"/>
                <w:szCs w:val="18"/>
              </w:rPr>
              <w:t>PLACA</w:t>
            </w:r>
          </w:p>
          <w:p w:rsidR="00A022B6" w:rsidRPr="00101072" w:rsidRDefault="00A022B6" w:rsidP="00A6509B">
            <w:pPr>
              <w:jc w:val="center"/>
              <w:rPr>
                <w:rFonts w:ascii="Arial" w:hAnsi="Arial" w:cs="Arial"/>
                <w:b/>
                <w:sz w:val="18"/>
                <w:szCs w:val="18"/>
              </w:rPr>
            </w:pPr>
            <w:r w:rsidRPr="00101072">
              <w:rPr>
                <w:rFonts w:ascii="Arial" w:hAnsi="Arial" w:cs="Arial"/>
                <w:b/>
                <w:sz w:val="18"/>
                <w:szCs w:val="18"/>
              </w:rPr>
              <w:t>TELEFONO</w:t>
            </w:r>
          </w:p>
        </w:tc>
        <w:tc>
          <w:tcPr>
            <w:tcW w:w="1178" w:type="dxa"/>
            <w:vAlign w:val="center"/>
          </w:tcPr>
          <w:p w:rsidR="00A022B6" w:rsidRPr="00101072" w:rsidRDefault="00DE4602" w:rsidP="00DE4602">
            <w:pPr>
              <w:jc w:val="center"/>
              <w:rPr>
                <w:rFonts w:ascii="Arial" w:hAnsi="Arial" w:cs="Arial"/>
                <w:b/>
                <w:sz w:val="18"/>
                <w:szCs w:val="18"/>
              </w:rPr>
            </w:pPr>
            <w:r w:rsidRPr="00101072">
              <w:rPr>
                <w:rFonts w:ascii="Arial" w:hAnsi="Arial" w:cs="Arial"/>
                <w:b/>
                <w:sz w:val="18"/>
                <w:szCs w:val="18"/>
              </w:rPr>
              <w:t xml:space="preserve">OTROS </w:t>
            </w:r>
          </w:p>
        </w:tc>
      </w:tr>
      <w:tr w:rsidR="00A022B6" w:rsidRPr="00101072" w:rsidTr="00DE4602">
        <w:trPr>
          <w:trHeight w:val="268"/>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Merge w:val="restart"/>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Sonia </w:t>
            </w:r>
            <w:r w:rsidR="00DE4602" w:rsidRPr="00101072">
              <w:rPr>
                <w:rFonts w:ascii="Arial" w:hAnsi="Arial" w:cs="Arial"/>
                <w:sz w:val="18"/>
                <w:szCs w:val="18"/>
              </w:rPr>
              <w:t xml:space="preserve">María </w:t>
            </w:r>
            <w:r w:rsidRPr="00101072">
              <w:rPr>
                <w:rFonts w:ascii="Arial" w:hAnsi="Arial" w:cs="Arial"/>
                <w:sz w:val="18"/>
                <w:szCs w:val="18"/>
              </w:rPr>
              <w:t>Peláez</w:t>
            </w:r>
          </w:p>
        </w:tc>
        <w:tc>
          <w:tcPr>
            <w:tcW w:w="1559" w:type="dxa"/>
            <w:vAlign w:val="center"/>
          </w:tcPr>
          <w:p w:rsidR="00A022B6" w:rsidRPr="00101072" w:rsidRDefault="00511034" w:rsidP="00A6509B">
            <w:pPr>
              <w:jc w:val="center"/>
              <w:rPr>
                <w:rFonts w:ascii="Arial" w:hAnsi="Arial" w:cs="Arial"/>
                <w:sz w:val="18"/>
                <w:szCs w:val="18"/>
              </w:rPr>
            </w:pPr>
            <w:r w:rsidRPr="00101072">
              <w:rPr>
                <w:rFonts w:ascii="Arial" w:hAnsi="Arial" w:cs="Arial"/>
                <w:sz w:val="18"/>
                <w:szCs w:val="18"/>
              </w:rPr>
              <w:t>2017PCCG0976</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G029002</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72"/>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Merge/>
            <w:vAlign w:val="center"/>
          </w:tcPr>
          <w:p w:rsidR="00A022B6" w:rsidRPr="00101072" w:rsidRDefault="00A022B6" w:rsidP="00DE4602">
            <w:pPr>
              <w:rPr>
                <w:rFonts w:ascii="Arial" w:hAnsi="Arial" w:cs="Arial"/>
                <w:sz w:val="18"/>
                <w:szCs w:val="18"/>
              </w:rPr>
            </w:pPr>
          </w:p>
        </w:tc>
        <w:tc>
          <w:tcPr>
            <w:tcW w:w="1559" w:type="dxa"/>
            <w:vAlign w:val="center"/>
          </w:tcPr>
          <w:p w:rsidR="00A022B6" w:rsidRPr="00101072" w:rsidRDefault="00511034" w:rsidP="00A6509B">
            <w:pPr>
              <w:jc w:val="center"/>
              <w:rPr>
                <w:rFonts w:ascii="Arial" w:hAnsi="Arial" w:cs="Arial"/>
                <w:sz w:val="18"/>
                <w:szCs w:val="18"/>
              </w:rPr>
            </w:pPr>
            <w:r w:rsidRPr="00101072">
              <w:rPr>
                <w:rFonts w:ascii="Arial" w:hAnsi="Arial" w:cs="Arial"/>
                <w:sz w:val="18"/>
                <w:szCs w:val="18"/>
              </w:rPr>
              <w:t>2017PCCG0985</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G004702</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G100012068</w:t>
            </w:r>
          </w:p>
        </w:tc>
        <w:tc>
          <w:tcPr>
            <w:tcW w:w="1178" w:type="dxa"/>
            <w:vAlign w:val="center"/>
          </w:tcPr>
          <w:p w:rsidR="00A022B6" w:rsidRPr="00101072" w:rsidRDefault="00A022B6" w:rsidP="00A6509B">
            <w:pPr>
              <w:jc w:val="center"/>
              <w:rPr>
                <w:rFonts w:ascii="Arial" w:hAnsi="Arial" w:cs="Arial"/>
                <w:sz w:val="18"/>
                <w:szCs w:val="18"/>
              </w:rPr>
            </w:pPr>
          </w:p>
        </w:tc>
      </w:tr>
      <w:tr w:rsidR="00A022B6" w:rsidRPr="00101072" w:rsidTr="00DE4602">
        <w:trPr>
          <w:trHeight w:val="276"/>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Uriel Andrés Varela Saldarriaga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2017PCCG0978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G001814</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tc>
      </w:tr>
      <w:tr w:rsidR="00A022B6" w:rsidRPr="00101072" w:rsidTr="00DE4602">
        <w:trPr>
          <w:trHeight w:val="267"/>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proofErr w:type="spellStart"/>
            <w:r w:rsidRPr="00101072">
              <w:rPr>
                <w:rFonts w:ascii="Arial" w:hAnsi="Arial" w:cs="Arial"/>
                <w:sz w:val="18"/>
                <w:szCs w:val="18"/>
              </w:rPr>
              <w:t>Yohnni</w:t>
            </w:r>
            <w:proofErr w:type="spellEnd"/>
            <w:r w:rsidRPr="00101072">
              <w:rPr>
                <w:rFonts w:ascii="Arial" w:hAnsi="Arial" w:cs="Arial"/>
                <w:sz w:val="18"/>
                <w:szCs w:val="18"/>
              </w:rPr>
              <w:t xml:space="preserve"> Arturo Echavarría Álvarez</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2013PCCG0439</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G020964</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267"/>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Alejandra María Pérez</w:t>
            </w:r>
            <w:r w:rsidR="00DE4602" w:rsidRPr="00101072">
              <w:rPr>
                <w:rFonts w:ascii="Arial" w:hAnsi="Arial" w:cs="Arial"/>
                <w:sz w:val="18"/>
                <w:szCs w:val="18"/>
              </w:rPr>
              <w:t xml:space="preserve"> Montoya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2017PCCG1102</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p w:rsidR="00DE4602"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60"/>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Ana Lucía Mesa Vallejo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2017PCCG0998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G100003167</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G030346</w:t>
            </w: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tc>
      </w:tr>
      <w:tr w:rsidR="00A022B6" w:rsidRPr="00101072" w:rsidTr="00DE4602">
        <w:trPr>
          <w:trHeight w:val="263"/>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Mabel Rico</w:t>
            </w:r>
            <w:r w:rsidR="00DE4602" w:rsidRPr="00101072">
              <w:rPr>
                <w:rFonts w:ascii="Arial" w:hAnsi="Arial" w:cs="Arial"/>
                <w:sz w:val="18"/>
                <w:szCs w:val="18"/>
              </w:rPr>
              <w:t xml:space="preserve"> Carrillo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2017PCCG1099</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G005706</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G005109</w:t>
            </w: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p w:rsidR="00DE4602"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68"/>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N/A</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Carlos Mario Vanegas Calle</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2017PCCG0940</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G100001864</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G020486</w:t>
            </w: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Escritorio</w:t>
            </w:r>
          </w:p>
          <w:p w:rsidR="00DE4602"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71"/>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110</w:t>
            </w:r>
          </w:p>
        </w:tc>
        <w:tc>
          <w:tcPr>
            <w:tcW w:w="2551" w:type="dxa"/>
            <w:vAlign w:val="center"/>
          </w:tcPr>
          <w:p w:rsidR="00A022B6" w:rsidRPr="00101072" w:rsidRDefault="00DE4602" w:rsidP="00DE4602">
            <w:pPr>
              <w:rPr>
                <w:rFonts w:ascii="Arial" w:hAnsi="Arial" w:cs="Arial"/>
                <w:sz w:val="18"/>
                <w:szCs w:val="18"/>
              </w:rPr>
            </w:pPr>
            <w:r w:rsidRPr="00101072">
              <w:rPr>
                <w:rFonts w:ascii="Arial" w:hAnsi="Arial" w:cs="Arial"/>
                <w:sz w:val="18"/>
                <w:szCs w:val="18"/>
              </w:rPr>
              <w:t>Luis Eduardo</w:t>
            </w:r>
            <w:r w:rsidR="00A022B6" w:rsidRPr="00101072">
              <w:rPr>
                <w:rFonts w:ascii="Arial" w:hAnsi="Arial" w:cs="Arial"/>
                <w:sz w:val="18"/>
                <w:szCs w:val="18"/>
              </w:rPr>
              <w:t xml:space="preserve"> Montoya</w:t>
            </w:r>
            <w:r w:rsidRPr="00101072">
              <w:rPr>
                <w:rFonts w:ascii="Arial" w:hAnsi="Arial" w:cs="Arial"/>
                <w:sz w:val="18"/>
                <w:szCs w:val="18"/>
              </w:rPr>
              <w:t xml:space="preserve"> Urrego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2017PCCG0942</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G100004582</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G003954</w:t>
            </w: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62"/>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119</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Diego </w:t>
            </w:r>
            <w:r w:rsidR="00DE4602" w:rsidRPr="00101072">
              <w:rPr>
                <w:rFonts w:ascii="Arial" w:hAnsi="Arial" w:cs="Arial"/>
                <w:sz w:val="18"/>
                <w:szCs w:val="18"/>
              </w:rPr>
              <w:t xml:space="preserve">Alberto </w:t>
            </w:r>
            <w:r w:rsidR="00AA7396" w:rsidRPr="00101072">
              <w:rPr>
                <w:rFonts w:ascii="Arial" w:hAnsi="Arial" w:cs="Arial"/>
                <w:sz w:val="18"/>
                <w:szCs w:val="18"/>
              </w:rPr>
              <w:t>Rodríguez</w:t>
            </w:r>
            <w:r w:rsidR="00DE4602" w:rsidRPr="00101072">
              <w:rPr>
                <w:rFonts w:ascii="Arial" w:hAnsi="Arial" w:cs="Arial"/>
                <w:sz w:val="18"/>
                <w:szCs w:val="18"/>
              </w:rPr>
              <w:t xml:space="preserve"> Agudelo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2017PCCG1102</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G004530</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266"/>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120</w:t>
            </w:r>
          </w:p>
        </w:tc>
        <w:tc>
          <w:tcPr>
            <w:tcW w:w="2551" w:type="dxa"/>
            <w:vAlign w:val="center"/>
          </w:tcPr>
          <w:p w:rsidR="00A022B6" w:rsidRPr="00101072" w:rsidRDefault="00AA7396" w:rsidP="00DE4602">
            <w:pPr>
              <w:rPr>
                <w:rFonts w:ascii="Arial" w:hAnsi="Arial" w:cs="Arial"/>
                <w:sz w:val="18"/>
                <w:szCs w:val="18"/>
              </w:rPr>
            </w:pPr>
            <w:r w:rsidRPr="00101072">
              <w:rPr>
                <w:rFonts w:ascii="Arial" w:hAnsi="Arial" w:cs="Arial"/>
                <w:sz w:val="18"/>
                <w:szCs w:val="18"/>
              </w:rPr>
              <w:t>Andrés</w:t>
            </w:r>
            <w:r w:rsidR="00A022B6" w:rsidRPr="00101072">
              <w:rPr>
                <w:rFonts w:ascii="Arial" w:hAnsi="Arial" w:cs="Arial"/>
                <w:sz w:val="18"/>
                <w:szCs w:val="18"/>
              </w:rPr>
              <w:t xml:space="preserve"> Felipe Leal V</w:t>
            </w:r>
            <w:r w:rsidR="00DE4602" w:rsidRPr="00101072">
              <w:rPr>
                <w:rFonts w:ascii="Arial" w:hAnsi="Arial" w:cs="Arial"/>
                <w:sz w:val="18"/>
                <w:szCs w:val="18"/>
              </w:rPr>
              <w:t>ásquez</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2017PCCG0934</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256"/>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121</w:t>
            </w:r>
          </w:p>
        </w:tc>
        <w:tc>
          <w:tcPr>
            <w:tcW w:w="2551" w:type="dxa"/>
            <w:vAlign w:val="center"/>
          </w:tcPr>
          <w:p w:rsidR="00A022B6" w:rsidRPr="00101072" w:rsidRDefault="00AA7396" w:rsidP="00DE4602">
            <w:pPr>
              <w:rPr>
                <w:rFonts w:ascii="Arial" w:hAnsi="Arial" w:cs="Arial"/>
                <w:sz w:val="18"/>
                <w:szCs w:val="18"/>
              </w:rPr>
            </w:pPr>
            <w:r w:rsidRPr="00101072">
              <w:rPr>
                <w:rFonts w:ascii="Arial" w:hAnsi="Arial" w:cs="Arial"/>
                <w:sz w:val="18"/>
                <w:szCs w:val="18"/>
              </w:rPr>
              <w:t>Álvaro</w:t>
            </w:r>
            <w:r w:rsidR="00A022B6" w:rsidRPr="00101072">
              <w:rPr>
                <w:rFonts w:ascii="Arial" w:hAnsi="Arial" w:cs="Arial"/>
                <w:sz w:val="18"/>
                <w:szCs w:val="18"/>
              </w:rPr>
              <w:t xml:space="preserve"> </w:t>
            </w:r>
            <w:r w:rsidR="00DE4602" w:rsidRPr="00101072">
              <w:rPr>
                <w:rFonts w:ascii="Arial" w:hAnsi="Arial" w:cs="Arial"/>
                <w:sz w:val="18"/>
                <w:szCs w:val="18"/>
              </w:rPr>
              <w:t xml:space="preserve">Ricardo </w:t>
            </w:r>
            <w:r w:rsidRPr="00101072">
              <w:rPr>
                <w:rFonts w:ascii="Arial" w:hAnsi="Arial" w:cs="Arial"/>
                <w:sz w:val="18"/>
                <w:szCs w:val="18"/>
              </w:rPr>
              <w:t>Bermúdez</w:t>
            </w:r>
            <w:r w:rsidR="00DE4602" w:rsidRPr="00101072">
              <w:rPr>
                <w:rFonts w:ascii="Arial" w:hAnsi="Arial" w:cs="Arial"/>
                <w:sz w:val="18"/>
                <w:szCs w:val="18"/>
              </w:rPr>
              <w:t xml:space="preserve"> Picón</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2017PCCG1000</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G100005707</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245"/>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145</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Olga </w:t>
            </w:r>
            <w:r w:rsidR="00DE4602" w:rsidRPr="00101072">
              <w:rPr>
                <w:rFonts w:ascii="Arial" w:hAnsi="Arial" w:cs="Arial"/>
                <w:sz w:val="18"/>
                <w:szCs w:val="18"/>
              </w:rPr>
              <w:t xml:space="preserve">Nubia </w:t>
            </w:r>
            <w:r w:rsidRPr="00101072">
              <w:rPr>
                <w:rFonts w:ascii="Arial" w:hAnsi="Arial" w:cs="Arial"/>
                <w:sz w:val="18"/>
                <w:szCs w:val="18"/>
              </w:rPr>
              <w:t>Higuita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2017PCCG1101</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G016482</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50"/>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149</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Silvia </w:t>
            </w:r>
            <w:r w:rsidR="00DE4602" w:rsidRPr="00101072">
              <w:rPr>
                <w:rFonts w:ascii="Arial" w:hAnsi="Arial" w:cs="Arial"/>
                <w:sz w:val="18"/>
                <w:szCs w:val="18"/>
              </w:rPr>
              <w:t xml:space="preserve">Patricia </w:t>
            </w:r>
            <w:r w:rsidRPr="00101072">
              <w:rPr>
                <w:rFonts w:ascii="Arial" w:hAnsi="Arial" w:cs="Arial"/>
                <w:sz w:val="18"/>
                <w:szCs w:val="18"/>
              </w:rPr>
              <w:t>Ortiz</w:t>
            </w:r>
            <w:r w:rsidR="00DE4602" w:rsidRPr="00101072">
              <w:rPr>
                <w:rFonts w:ascii="Arial" w:hAnsi="Arial" w:cs="Arial"/>
                <w:sz w:val="18"/>
                <w:szCs w:val="18"/>
              </w:rPr>
              <w:t xml:space="preserve"> Osorio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2017PCCG1114</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G020620</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53"/>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150</w:t>
            </w:r>
          </w:p>
        </w:tc>
        <w:tc>
          <w:tcPr>
            <w:tcW w:w="2551" w:type="dxa"/>
            <w:vAlign w:val="center"/>
          </w:tcPr>
          <w:p w:rsidR="00A022B6" w:rsidRPr="00101072" w:rsidRDefault="00DE4602" w:rsidP="00DE4602">
            <w:pPr>
              <w:rPr>
                <w:rFonts w:ascii="Arial" w:hAnsi="Arial" w:cs="Arial"/>
                <w:sz w:val="18"/>
                <w:szCs w:val="18"/>
              </w:rPr>
            </w:pPr>
            <w:proofErr w:type="spellStart"/>
            <w:r w:rsidRPr="00101072">
              <w:rPr>
                <w:rFonts w:ascii="Arial" w:hAnsi="Arial" w:cs="Arial"/>
                <w:sz w:val="18"/>
                <w:szCs w:val="18"/>
              </w:rPr>
              <w:t>Lilibeth</w:t>
            </w:r>
            <w:proofErr w:type="spellEnd"/>
            <w:r w:rsidRPr="00101072">
              <w:rPr>
                <w:rFonts w:ascii="Arial" w:hAnsi="Arial" w:cs="Arial"/>
                <w:sz w:val="18"/>
                <w:szCs w:val="18"/>
              </w:rPr>
              <w:t xml:space="preserve"> Arismendi </w:t>
            </w:r>
            <w:proofErr w:type="spellStart"/>
            <w:r w:rsidRPr="00101072">
              <w:rPr>
                <w:rFonts w:ascii="Arial" w:hAnsi="Arial" w:cs="Arial"/>
                <w:sz w:val="18"/>
                <w:szCs w:val="18"/>
              </w:rPr>
              <w:t>Florez</w:t>
            </w:r>
            <w:proofErr w:type="spellEnd"/>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2017PCCG1100</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G003700</w:t>
            </w: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58"/>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159</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Bernardo </w:t>
            </w:r>
            <w:r w:rsidR="00DE4602" w:rsidRPr="00101072">
              <w:rPr>
                <w:rFonts w:ascii="Arial" w:hAnsi="Arial" w:cs="Arial"/>
                <w:sz w:val="18"/>
                <w:szCs w:val="18"/>
              </w:rPr>
              <w:t xml:space="preserve">Antonio </w:t>
            </w:r>
            <w:r w:rsidRPr="00101072">
              <w:rPr>
                <w:rFonts w:ascii="Arial" w:hAnsi="Arial" w:cs="Arial"/>
                <w:sz w:val="18"/>
                <w:szCs w:val="18"/>
              </w:rPr>
              <w:t>Marulanda</w:t>
            </w:r>
            <w:r w:rsidR="00DE4602" w:rsidRPr="00101072">
              <w:rPr>
                <w:rFonts w:ascii="Arial" w:hAnsi="Arial" w:cs="Arial"/>
                <w:sz w:val="18"/>
                <w:szCs w:val="18"/>
              </w:rPr>
              <w:t xml:space="preserve"> Manrique</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2017PCCG0931</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G006978</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34"/>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161</w:t>
            </w:r>
          </w:p>
        </w:tc>
        <w:tc>
          <w:tcPr>
            <w:tcW w:w="2551" w:type="dxa"/>
            <w:vAlign w:val="center"/>
          </w:tcPr>
          <w:p w:rsidR="00A022B6" w:rsidRPr="00101072" w:rsidRDefault="00A022B6" w:rsidP="00DE4602">
            <w:pPr>
              <w:rPr>
                <w:rFonts w:ascii="Arial" w:hAnsi="Arial" w:cs="Arial"/>
                <w:sz w:val="18"/>
                <w:szCs w:val="18"/>
              </w:rPr>
            </w:pPr>
            <w:proofErr w:type="spellStart"/>
            <w:r w:rsidRPr="00101072">
              <w:rPr>
                <w:rFonts w:ascii="Arial" w:hAnsi="Arial" w:cs="Arial"/>
                <w:sz w:val="18"/>
                <w:szCs w:val="18"/>
              </w:rPr>
              <w:t>Dioselina</w:t>
            </w:r>
            <w:proofErr w:type="spellEnd"/>
            <w:r w:rsidRPr="00101072">
              <w:rPr>
                <w:rFonts w:ascii="Arial" w:hAnsi="Arial" w:cs="Arial"/>
                <w:sz w:val="18"/>
                <w:szCs w:val="18"/>
              </w:rPr>
              <w:t xml:space="preserve"> Correa </w:t>
            </w:r>
            <w:r w:rsidR="00AA7396" w:rsidRPr="00101072">
              <w:rPr>
                <w:rFonts w:ascii="Arial" w:hAnsi="Arial" w:cs="Arial"/>
                <w:sz w:val="18"/>
                <w:szCs w:val="18"/>
              </w:rPr>
              <w:t>Gómez</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2017PCCG1005</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G100029157</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38"/>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163</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Claudia </w:t>
            </w:r>
            <w:r w:rsidR="00DE4602" w:rsidRPr="00101072">
              <w:rPr>
                <w:rFonts w:ascii="Arial" w:hAnsi="Arial" w:cs="Arial"/>
                <w:sz w:val="18"/>
                <w:szCs w:val="18"/>
              </w:rPr>
              <w:t xml:space="preserve">Patricia </w:t>
            </w:r>
            <w:r w:rsidRPr="00101072">
              <w:rPr>
                <w:rFonts w:ascii="Arial" w:hAnsi="Arial" w:cs="Arial"/>
                <w:sz w:val="18"/>
                <w:szCs w:val="18"/>
              </w:rPr>
              <w:t>Ruiz</w:t>
            </w:r>
            <w:r w:rsidR="00DE4602" w:rsidRPr="00101072">
              <w:rPr>
                <w:rFonts w:ascii="Arial" w:hAnsi="Arial" w:cs="Arial"/>
                <w:sz w:val="18"/>
                <w:szCs w:val="18"/>
              </w:rPr>
              <w:t xml:space="preserve"> Calle</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2017PCCG1081</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G030715</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42"/>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170</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Juan Felipe Rivas</w:t>
            </w:r>
            <w:r w:rsidR="00DE4602" w:rsidRPr="00101072">
              <w:rPr>
                <w:rFonts w:ascii="Arial" w:hAnsi="Arial" w:cs="Arial"/>
                <w:sz w:val="18"/>
                <w:szCs w:val="18"/>
              </w:rPr>
              <w:t xml:space="preserve"> Martínez</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2017PCCG1009</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G100001452</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32"/>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172</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Santiago </w:t>
            </w:r>
            <w:r w:rsidR="00AA7396" w:rsidRPr="00101072">
              <w:rPr>
                <w:rFonts w:ascii="Arial" w:hAnsi="Arial" w:cs="Arial"/>
                <w:sz w:val="18"/>
                <w:szCs w:val="18"/>
              </w:rPr>
              <w:t>Ríos</w:t>
            </w:r>
            <w:r w:rsidRPr="00101072">
              <w:rPr>
                <w:rFonts w:ascii="Arial" w:hAnsi="Arial" w:cs="Arial"/>
                <w:sz w:val="18"/>
                <w:szCs w:val="18"/>
              </w:rPr>
              <w:t xml:space="preserve"> B</w:t>
            </w:r>
            <w:r w:rsidR="00DE4602" w:rsidRPr="00101072">
              <w:rPr>
                <w:rFonts w:ascii="Arial" w:hAnsi="Arial" w:cs="Arial"/>
                <w:sz w:val="18"/>
                <w:szCs w:val="18"/>
              </w:rPr>
              <w:t>arco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2017PCCG0988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G020967</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35"/>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174</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Lila </w:t>
            </w:r>
            <w:r w:rsidR="00DE4602" w:rsidRPr="00101072">
              <w:rPr>
                <w:rFonts w:ascii="Arial" w:hAnsi="Arial" w:cs="Arial"/>
                <w:sz w:val="18"/>
                <w:szCs w:val="18"/>
              </w:rPr>
              <w:t xml:space="preserve">Bibiana </w:t>
            </w:r>
            <w:r w:rsidR="002E71CD" w:rsidRPr="00101072">
              <w:rPr>
                <w:rFonts w:ascii="Arial" w:hAnsi="Arial" w:cs="Arial"/>
                <w:sz w:val="18"/>
                <w:szCs w:val="18"/>
              </w:rPr>
              <w:t>Hernández</w:t>
            </w:r>
            <w:r w:rsidR="00DE4602" w:rsidRPr="00101072">
              <w:rPr>
                <w:rFonts w:ascii="Arial" w:hAnsi="Arial" w:cs="Arial"/>
                <w:sz w:val="18"/>
                <w:szCs w:val="18"/>
              </w:rPr>
              <w:t xml:space="preserve"> Montoya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2017PCCG1104</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G020723</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40"/>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175</w:t>
            </w:r>
          </w:p>
        </w:tc>
        <w:tc>
          <w:tcPr>
            <w:tcW w:w="2551" w:type="dxa"/>
            <w:vAlign w:val="center"/>
          </w:tcPr>
          <w:p w:rsidR="00A022B6" w:rsidRPr="00101072" w:rsidRDefault="002E71CD" w:rsidP="00DE4602">
            <w:pPr>
              <w:rPr>
                <w:rFonts w:ascii="Arial" w:hAnsi="Arial" w:cs="Arial"/>
                <w:sz w:val="18"/>
                <w:szCs w:val="18"/>
              </w:rPr>
            </w:pPr>
            <w:r w:rsidRPr="00101072">
              <w:rPr>
                <w:rFonts w:ascii="Arial" w:hAnsi="Arial" w:cs="Arial"/>
                <w:sz w:val="18"/>
                <w:szCs w:val="18"/>
              </w:rPr>
              <w:t>Héctor</w:t>
            </w:r>
            <w:r w:rsidR="00A022B6" w:rsidRPr="00101072">
              <w:rPr>
                <w:rFonts w:ascii="Arial" w:hAnsi="Arial" w:cs="Arial"/>
                <w:sz w:val="18"/>
                <w:szCs w:val="18"/>
              </w:rPr>
              <w:t xml:space="preserve"> Alexander Betancur</w:t>
            </w:r>
            <w:r w:rsidR="00DE4602" w:rsidRPr="00101072">
              <w:rPr>
                <w:rFonts w:ascii="Arial" w:hAnsi="Arial" w:cs="Arial"/>
                <w:sz w:val="18"/>
                <w:szCs w:val="18"/>
              </w:rPr>
              <w:t xml:space="preserve"> Colorado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2017PCCG1098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G030396</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29"/>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176</w:t>
            </w:r>
          </w:p>
        </w:tc>
        <w:tc>
          <w:tcPr>
            <w:tcW w:w="2551" w:type="dxa"/>
            <w:vAlign w:val="center"/>
          </w:tcPr>
          <w:p w:rsidR="00A022B6" w:rsidRPr="00101072" w:rsidRDefault="00A022B6" w:rsidP="00DE4602">
            <w:pPr>
              <w:rPr>
                <w:rFonts w:ascii="Arial" w:hAnsi="Arial" w:cs="Arial"/>
                <w:sz w:val="18"/>
                <w:szCs w:val="18"/>
              </w:rPr>
            </w:pPr>
            <w:r w:rsidRPr="00101072">
              <w:rPr>
                <w:rFonts w:ascii="Arial" w:hAnsi="Arial" w:cs="Arial"/>
                <w:sz w:val="18"/>
                <w:szCs w:val="18"/>
              </w:rPr>
              <w:t xml:space="preserve">Alejandra </w:t>
            </w:r>
            <w:r w:rsidR="002E71CD" w:rsidRPr="00101072">
              <w:rPr>
                <w:rFonts w:ascii="Arial" w:hAnsi="Arial" w:cs="Arial"/>
                <w:sz w:val="18"/>
                <w:szCs w:val="18"/>
              </w:rPr>
              <w:t>María</w:t>
            </w:r>
            <w:r w:rsidRPr="00101072">
              <w:rPr>
                <w:rFonts w:ascii="Arial" w:hAnsi="Arial" w:cs="Arial"/>
                <w:sz w:val="18"/>
                <w:szCs w:val="18"/>
              </w:rPr>
              <w:t xml:space="preserve"> Agudelo Bustamante</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2017PCCG1111</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G003746</w:t>
            </w:r>
          </w:p>
        </w:tc>
        <w:tc>
          <w:tcPr>
            <w:tcW w:w="1178" w:type="dxa"/>
            <w:vAlign w:val="center"/>
          </w:tcPr>
          <w:p w:rsidR="00A022B6" w:rsidRPr="00101072" w:rsidRDefault="00DE4602" w:rsidP="00A6509B">
            <w:pPr>
              <w:jc w:val="center"/>
              <w:rPr>
                <w:rFonts w:ascii="Arial" w:hAnsi="Arial" w:cs="Arial"/>
                <w:sz w:val="18"/>
                <w:szCs w:val="18"/>
              </w:rPr>
            </w:pPr>
            <w:r w:rsidRPr="00101072">
              <w:rPr>
                <w:rFonts w:ascii="Arial" w:hAnsi="Arial" w:cs="Arial"/>
                <w:sz w:val="18"/>
                <w:szCs w:val="18"/>
              </w:rPr>
              <w:t>Chaleco</w:t>
            </w:r>
          </w:p>
        </w:tc>
      </w:tr>
      <w:tr w:rsidR="00A022B6" w:rsidRPr="00101072" w:rsidTr="00DE4602">
        <w:trPr>
          <w:trHeight w:val="220"/>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178</w:t>
            </w:r>
          </w:p>
        </w:tc>
        <w:tc>
          <w:tcPr>
            <w:tcW w:w="2551" w:type="dxa"/>
            <w:vAlign w:val="center"/>
          </w:tcPr>
          <w:p w:rsidR="00A022B6" w:rsidRPr="00101072" w:rsidRDefault="00AA7396" w:rsidP="00DE4602">
            <w:pPr>
              <w:rPr>
                <w:rFonts w:ascii="Arial" w:hAnsi="Arial" w:cs="Arial"/>
                <w:sz w:val="18"/>
                <w:szCs w:val="18"/>
              </w:rPr>
            </w:pPr>
            <w:r w:rsidRPr="00101072">
              <w:rPr>
                <w:rFonts w:ascii="Arial" w:hAnsi="Arial" w:cs="Arial"/>
                <w:sz w:val="18"/>
                <w:szCs w:val="18"/>
              </w:rPr>
              <w:t>Julián</w:t>
            </w:r>
            <w:r w:rsidR="00A022B6" w:rsidRPr="00101072">
              <w:rPr>
                <w:rFonts w:ascii="Arial" w:hAnsi="Arial" w:cs="Arial"/>
                <w:sz w:val="18"/>
                <w:szCs w:val="18"/>
              </w:rPr>
              <w:t xml:space="preserve"> Augusto </w:t>
            </w:r>
            <w:r w:rsidRPr="00101072">
              <w:rPr>
                <w:rFonts w:ascii="Arial" w:hAnsi="Arial" w:cs="Arial"/>
                <w:sz w:val="18"/>
                <w:szCs w:val="18"/>
              </w:rPr>
              <w:t>Ramírez</w:t>
            </w:r>
            <w:r w:rsidR="00A022B6" w:rsidRPr="00101072">
              <w:rPr>
                <w:rFonts w:ascii="Arial" w:hAnsi="Arial" w:cs="Arial"/>
                <w:sz w:val="18"/>
                <w:szCs w:val="18"/>
              </w:rPr>
              <w:t xml:space="preserve"> </w:t>
            </w:r>
            <w:r w:rsidR="00A022B6" w:rsidRPr="00101072">
              <w:rPr>
                <w:rFonts w:ascii="Arial" w:hAnsi="Arial" w:cs="Arial"/>
                <w:sz w:val="18"/>
                <w:szCs w:val="18"/>
              </w:rPr>
              <w:lastRenderedPageBreak/>
              <w:t>Restrepo</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lastRenderedPageBreak/>
              <w:t>2012PC00928</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G031211</w:t>
            </w: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p>
        </w:tc>
      </w:tr>
      <w:tr w:rsidR="00A022B6" w:rsidRPr="00101072" w:rsidTr="00DE4602">
        <w:trPr>
          <w:trHeight w:val="281"/>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lastRenderedPageBreak/>
              <w:t>179</w:t>
            </w:r>
          </w:p>
        </w:tc>
        <w:tc>
          <w:tcPr>
            <w:tcW w:w="2551" w:type="dxa"/>
            <w:vMerge w:val="restart"/>
            <w:vAlign w:val="center"/>
          </w:tcPr>
          <w:p w:rsidR="00A022B6" w:rsidRPr="00101072" w:rsidRDefault="00A022B6" w:rsidP="00DE4602">
            <w:pPr>
              <w:rPr>
                <w:rFonts w:ascii="Arial" w:hAnsi="Arial" w:cs="Arial"/>
                <w:sz w:val="18"/>
                <w:szCs w:val="18"/>
              </w:rPr>
            </w:pPr>
            <w:proofErr w:type="spellStart"/>
            <w:r w:rsidRPr="00101072">
              <w:rPr>
                <w:rFonts w:ascii="Arial" w:hAnsi="Arial" w:cs="Arial"/>
                <w:sz w:val="18"/>
                <w:szCs w:val="18"/>
              </w:rPr>
              <w:t>Jhahania</w:t>
            </w:r>
            <w:proofErr w:type="spellEnd"/>
            <w:r w:rsidRPr="00101072">
              <w:rPr>
                <w:rFonts w:ascii="Arial" w:hAnsi="Arial" w:cs="Arial"/>
                <w:sz w:val="18"/>
                <w:szCs w:val="18"/>
              </w:rPr>
              <w:t xml:space="preserve"> </w:t>
            </w:r>
            <w:proofErr w:type="spellStart"/>
            <w:r w:rsidRPr="00101072">
              <w:rPr>
                <w:rFonts w:ascii="Arial" w:hAnsi="Arial" w:cs="Arial"/>
                <w:sz w:val="18"/>
                <w:szCs w:val="18"/>
              </w:rPr>
              <w:t>Valoyes</w:t>
            </w:r>
            <w:proofErr w:type="spellEnd"/>
            <w:r w:rsidRPr="00101072">
              <w:rPr>
                <w:rFonts w:ascii="Arial" w:hAnsi="Arial" w:cs="Arial"/>
                <w:sz w:val="18"/>
                <w:szCs w:val="18"/>
              </w:rPr>
              <w:t xml:space="preserve"> Parra</w:t>
            </w: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2017PCCG1113</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G100001600</w:t>
            </w:r>
          </w:p>
        </w:tc>
        <w:tc>
          <w:tcPr>
            <w:tcW w:w="1276"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G10008871</w:t>
            </w:r>
          </w:p>
        </w:tc>
        <w:tc>
          <w:tcPr>
            <w:tcW w:w="117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Chaleco XL</w:t>
            </w:r>
          </w:p>
        </w:tc>
      </w:tr>
      <w:tr w:rsidR="00A022B6" w:rsidRPr="00101072" w:rsidTr="00DE4602">
        <w:trPr>
          <w:trHeight w:val="196"/>
        </w:trPr>
        <w:tc>
          <w:tcPr>
            <w:tcW w:w="988"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180</w:t>
            </w:r>
          </w:p>
        </w:tc>
        <w:tc>
          <w:tcPr>
            <w:tcW w:w="2551" w:type="dxa"/>
            <w:vMerge/>
            <w:vAlign w:val="center"/>
          </w:tcPr>
          <w:p w:rsidR="00A022B6" w:rsidRPr="00101072" w:rsidRDefault="00A022B6" w:rsidP="00DE4602">
            <w:pPr>
              <w:rPr>
                <w:rFonts w:ascii="Arial" w:hAnsi="Arial" w:cs="Arial"/>
                <w:sz w:val="18"/>
                <w:szCs w:val="18"/>
              </w:rPr>
            </w:pPr>
          </w:p>
        </w:tc>
        <w:tc>
          <w:tcPr>
            <w:tcW w:w="1559" w:type="dxa"/>
            <w:vAlign w:val="center"/>
          </w:tcPr>
          <w:p w:rsidR="00A022B6" w:rsidRPr="00101072" w:rsidRDefault="00A022B6" w:rsidP="00A6509B">
            <w:pPr>
              <w:jc w:val="center"/>
              <w:rPr>
                <w:rFonts w:ascii="Arial" w:hAnsi="Arial" w:cs="Arial"/>
                <w:sz w:val="18"/>
                <w:szCs w:val="18"/>
              </w:rPr>
            </w:pPr>
            <w:r w:rsidRPr="00101072">
              <w:rPr>
                <w:rFonts w:ascii="Arial" w:hAnsi="Arial" w:cs="Arial"/>
                <w:sz w:val="18"/>
                <w:szCs w:val="18"/>
              </w:rPr>
              <w:t>2017PCCG1019</w:t>
            </w:r>
          </w:p>
        </w:tc>
        <w:tc>
          <w:tcPr>
            <w:tcW w:w="1276" w:type="dxa"/>
            <w:vAlign w:val="center"/>
          </w:tcPr>
          <w:p w:rsidR="00A022B6" w:rsidRPr="00101072" w:rsidRDefault="00A022B6" w:rsidP="00A6509B">
            <w:pPr>
              <w:jc w:val="center"/>
              <w:rPr>
                <w:rFonts w:ascii="Arial" w:hAnsi="Arial" w:cs="Arial"/>
                <w:sz w:val="18"/>
                <w:szCs w:val="18"/>
              </w:rPr>
            </w:pPr>
          </w:p>
        </w:tc>
        <w:tc>
          <w:tcPr>
            <w:tcW w:w="1276" w:type="dxa"/>
            <w:vAlign w:val="center"/>
          </w:tcPr>
          <w:p w:rsidR="00A022B6" w:rsidRPr="00101072" w:rsidRDefault="00A022B6" w:rsidP="00A6509B">
            <w:pPr>
              <w:jc w:val="center"/>
              <w:rPr>
                <w:rFonts w:ascii="Arial" w:hAnsi="Arial" w:cs="Arial"/>
                <w:sz w:val="18"/>
                <w:szCs w:val="18"/>
              </w:rPr>
            </w:pPr>
          </w:p>
        </w:tc>
        <w:tc>
          <w:tcPr>
            <w:tcW w:w="1178" w:type="dxa"/>
            <w:vAlign w:val="center"/>
          </w:tcPr>
          <w:p w:rsidR="00A022B6" w:rsidRPr="00101072" w:rsidRDefault="00A022B6" w:rsidP="00A6509B">
            <w:pPr>
              <w:jc w:val="center"/>
              <w:rPr>
                <w:rFonts w:ascii="Arial" w:hAnsi="Arial" w:cs="Arial"/>
                <w:sz w:val="18"/>
                <w:szCs w:val="18"/>
              </w:rPr>
            </w:pPr>
          </w:p>
        </w:tc>
      </w:tr>
      <w:tr w:rsidR="00DE4602" w:rsidRPr="00101072" w:rsidTr="00DE4602">
        <w:trPr>
          <w:trHeight w:val="196"/>
        </w:trPr>
        <w:tc>
          <w:tcPr>
            <w:tcW w:w="988"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140</w:t>
            </w:r>
          </w:p>
        </w:tc>
        <w:tc>
          <w:tcPr>
            <w:tcW w:w="2551" w:type="dxa"/>
            <w:vAlign w:val="center"/>
          </w:tcPr>
          <w:p w:rsidR="00DE4602" w:rsidRPr="00101072" w:rsidRDefault="00DE4602" w:rsidP="00DE4602">
            <w:pPr>
              <w:rPr>
                <w:rFonts w:ascii="Arial" w:hAnsi="Arial" w:cs="Arial"/>
                <w:sz w:val="18"/>
                <w:szCs w:val="18"/>
              </w:rPr>
            </w:pPr>
            <w:r w:rsidRPr="00101072">
              <w:rPr>
                <w:rFonts w:ascii="Arial" w:hAnsi="Arial" w:cs="Arial"/>
                <w:sz w:val="18"/>
                <w:szCs w:val="18"/>
              </w:rPr>
              <w:t>Carlos Alberto Muñoz</w:t>
            </w:r>
          </w:p>
        </w:tc>
        <w:tc>
          <w:tcPr>
            <w:tcW w:w="1559"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2017PCCG0994</w:t>
            </w:r>
          </w:p>
        </w:tc>
        <w:tc>
          <w:tcPr>
            <w:tcW w:w="1276"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G003717</w:t>
            </w:r>
          </w:p>
        </w:tc>
        <w:tc>
          <w:tcPr>
            <w:tcW w:w="1276"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28166</w:t>
            </w:r>
          </w:p>
        </w:tc>
        <w:tc>
          <w:tcPr>
            <w:tcW w:w="1178" w:type="dxa"/>
            <w:vAlign w:val="center"/>
          </w:tcPr>
          <w:p w:rsidR="00DE4602" w:rsidRPr="00101072" w:rsidRDefault="002A67C2" w:rsidP="00A6509B">
            <w:pPr>
              <w:jc w:val="center"/>
              <w:rPr>
                <w:rFonts w:ascii="Arial" w:hAnsi="Arial" w:cs="Arial"/>
                <w:sz w:val="18"/>
                <w:szCs w:val="18"/>
              </w:rPr>
            </w:pPr>
            <w:r w:rsidRPr="00101072">
              <w:rPr>
                <w:rFonts w:ascii="Arial" w:hAnsi="Arial" w:cs="Arial"/>
                <w:sz w:val="18"/>
                <w:szCs w:val="18"/>
              </w:rPr>
              <w:t>Chaleco</w:t>
            </w:r>
          </w:p>
        </w:tc>
      </w:tr>
      <w:tr w:rsidR="002A67C2" w:rsidRPr="00101072" w:rsidTr="00DE4602">
        <w:trPr>
          <w:trHeight w:val="196"/>
        </w:trPr>
        <w:tc>
          <w:tcPr>
            <w:tcW w:w="988" w:type="dxa"/>
            <w:vAlign w:val="center"/>
          </w:tcPr>
          <w:p w:rsidR="002A67C2" w:rsidRPr="00101072" w:rsidRDefault="002A67C2" w:rsidP="00A6509B">
            <w:pPr>
              <w:jc w:val="center"/>
              <w:rPr>
                <w:rFonts w:ascii="Arial" w:hAnsi="Arial" w:cs="Arial"/>
                <w:sz w:val="18"/>
                <w:szCs w:val="18"/>
              </w:rPr>
            </w:pPr>
            <w:r w:rsidRPr="00101072">
              <w:rPr>
                <w:rFonts w:ascii="Arial" w:hAnsi="Arial" w:cs="Arial"/>
                <w:sz w:val="18"/>
                <w:szCs w:val="18"/>
              </w:rPr>
              <w:t>118</w:t>
            </w:r>
          </w:p>
        </w:tc>
        <w:tc>
          <w:tcPr>
            <w:tcW w:w="2551" w:type="dxa"/>
            <w:vAlign w:val="center"/>
          </w:tcPr>
          <w:p w:rsidR="002A67C2" w:rsidRPr="00101072" w:rsidRDefault="002A67C2" w:rsidP="00DE4602">
            <w:pPr>
              <w:rPr>
                <w:rFonts w:ascii="Arial" w:hAnsi="Arial" w:cs="Arial"/>
                <w:sz w:val="18"/>
                <w:szCs w:val="18"/>
              </w:rPr>
            </w:pPr>
            <w:r w:rsidRPr="00101072">
              <w:rPr>
                <w:rFonts w:ascii="Arial" w:hAnsi="Arial" w:cs="Arial"/>
                <w:sz w:val="18"/>
                <w:szCs w:val="18"/>
              </w:rPr>
              <w:t>María Elizabeth Valencia</w:t>
            </w:r>
          </w:p>
        </w:tc>
        <w:tc>
          <w:tcPr>
            <w:tcW w:w="1559" w:type="dxa"/>
            <w:vAlign w:val="center"/>
          </w:tcPr>
          <w:p w:rsidR="002A67C2" w:rsidRPr="00101072" w:rsidRDefault="002A67C2" w:rsidP="00A6509B">
            <w:pPr>
              <w:jc w:val="center"/>
              <w:rPr>
                <w:rFonts w:ascii="Arial" w:hAnsi="Arial" w:cs="Arial"/>
                <w:sz w:val="18"/>
                <w:szCs w:val="18"/>
              </w:rPr>
            </w:pPr>
            <w:r w:rsidRPr="00101072">
              <w:rPr>
                <w:rFonts w:ascii="Arial" w:hAnsi="Arial" w:cs="Arial"/>
                <w:sz w:val="18"/>
                <w:szCs w:val="18"/>
              </w:rPr>
              <w:t>2017PCCG1058</w:t>
            </w:r>
          </w:p>
        </w:tc>
        <w:tc>
          <w:tcPr>
            <w:tcW w:w="1276"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000765 Contraloría</w:t>
            </w:r>
          </w:p>
        </w:tc>
        <w:tc>
          <w:tcPr>
            <w:tcW w:w="1276" w:type="dxa"/>
            <w:vAlign w:val="center"/>
          </w:tcPr>
          <w:p w:rsidR="002A67C2" w:rsidRPr="00101072" w:rsidRDefault="002A67C2" w:rsidP="00A6509B">
            <w:pPr>
              <w:jc w:val="center"/>
              <w:rPr>
                <w:rFonts w:ascii="Arial" w:hAnsi="Arial" w:cs="Arial"/>
                <w:sz w:val="18"/>
                <w:szCs w:val="18"/>
              </w:rPr>
            </w:pPr>
          </w:p>
        </w:tc>
        <w:tc>
          <w:tcPr>
            <w:tcW w:w="117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Chaleco</w:t>
            </w:r>
          </w:p>
        </w:tc>
      </w:tr>
      <w:tr w:rsidR="002A67C2" w:rsidRPr="00101072" w:rsidTr="00DE4602">
        <w:trPr>
          <w:trHeight w:val="196"/>
        </w:trPr>
        <w:tc>
          <w:tcPr>
            <w:tcW w:w="98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112</w:t>
            </w:r>
          </w:p>
        </w:tc>
        <w:tc>
          <w:tcPr>
            <w:tcW w:w="2551" w:type="dxa"/>
            <w:vAlign w:val="center"/>
          </w:tcPr>
          <w:p w:rsidR="002A67C2" w:rsidRPr="00101072" w:rsidRDefault="00FF6D6D" w:rsidP="00DE4602">
            <w:pPr>
              <w:rPr>
                <w:rFonts w:ascii="Arial" w:hAnsi="Arial" w:cs="Arial"/>
                <w:sz w:val="18"/>
                <w:szCs w:val="18"/>
              </w:rPr>
            </w:pPr>
            <w:r w:rsidRPr="00101072">
              <w:rPr>
                <w:rFonts w:ascii="Arial" w:hAnsi="Arial" w:cs="Arial"/>
                <w:sz w:val="18"/>
                <w:szCs w:val="18"/>
              </w:rPr>
              <w:t>Ana Julia Vieira</w:t>
            </w:r>
          </w:p>
        </w:tc>
        <w:tc>
          <w:tcPr>
            <w:tcW w:w="1559"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2017PCCG1082</w:t>
            </w:r>
          </w:p>
        </w:tc>
        <w:tc>
          <w:tcPr>
            <w:tcW w:w="1276" w:type="dxa"/>
            <w:vAlign w:val="center"/>
          </w:tcPr>
          <w:p w:rsidR="002A67C2" w:rsidRPr="00101072" w:rsidRDefault="002A67C2" w:rsidP="00A6509B">
            <w:pPr>
              <w:jc w:val="center"/>
              <w:rPr>
                <w:rFonts w:ascii="Arial" w:hAnsi="Arial" w:cs="Arial"/>
                <w:sz w:val="18"/>
                <w:szCs w:val="18"/>
              </w:rPr>
            </w:pPr>
          </w:p>
        </w:tc>
        <w:tc>
          <w:tcPr>
            <w:tcW w:w="1276" w:type="dxa"/>
            <w:vAlign w:val="center"/>
          </w:tcPr>
          <w:p w:rsidR="002A67C2" w:rsidRPr="00101072" w:rsidRDefault="002A67C2" w:rsidP="00A6509B">
            <w:pPr>
              <w:jc w:val="center"/>
              <w:rPr>
                <w:rFonts w:ascii="Arial" w:hAnsi="Arial" w:cs="Arial"/>
                <w:sz w:val="18"/>
                <w:szCs w:val="18"/>
              </w:rPr>
            </w:pPr>
          </w:p>
        </w:tc>
        <w:tc>
          <w:tcPr>
            <w:tcW w:w="117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Chaleco</w:t>
            </w:r>
          </w:p>
        </w:tc>
      </w:tr>
      <w:tr w:rsidR="002A67C2" w:rsidRPr="00101072" w:rsidTr="00DE4602">
        <w:trPr>
          <w:trHeight w:val="196"/>
        </w:trPr>
        <w:tc>
          <w:tcPr>
            <w:tcW w:w="98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103</w:t>
            </w:r>
          </w:p>
        </w:tc>
        <w:tc>
          <w:tcPr>
            <w:tcW w:w="2551" w:type="dxa"/>
            <w:vAlign w:val="center"/>
          </w:tcPr>
          <w:p w:rsidR="002A67C2" w:rsidRPr="00101072" w:rsidRDefault="00FF6D6D" w:rsidP="00DE4602">
            <w:pPr>
              <w:rPr>
                <w:rFonts w:ascii="Arial" w:hAnsi="Arial" w:cs="Arial"/>
                <w:sz w:val="18"/>
                <w:szCs w:val="18"/>
              </w:rPr>
            </w:pPr>
            <w:proofErr w:type="spellStart"/>
            <w:r w:rsidRPr="00101072">
              <w:rPr>
                <w:rFonts w:ascii="Arial" w:hAnsi="Arial" w:cs="Arial"/>
                <w:sz w:val="18"/>
                <w:szCs w:val="18"/>
              </w:rPr>
              <w:t>Escandra</w:t>
            </w:r>
            <w:proofErr w:type="spellEnd"/>
            <w:r w:rsidRPr="00101072">
              <w:rPr>
                <w:rFonts w:ascii="Arial" w:hAnsi="Arial" w:cs="Arial"/>
                <w:sz w:val="18"/>
                <w:szCs w:val="18"/>
              </w:rPr>
              <w:t xml:space="preserve"> </w:t>
            </w:r>
            <w:proofErr w:type="spellStart"/>
            <w:r w:rsidRPr="00101072">
              <w:rPr>
                <w:rFonts w:ascii="Arial" w:hAnsi="Arial" w:cs="Arial"/>
                <w:sz w:val="18"/>
                <w:szCs w:val="18"/>
              </w:rPr>
              <w:t>Yulieth</w:t>
            </w:r>
            <w:proofErr w:type="spellEnd"/>
            <w:r w:rsidRPr="00101072">
              <w:rPr>
                <w:rFonts w:ascii="Arial" w:hAnsi="Arial" w:cs="Arial"/>
                <w:sz w:val="18"/>
                <w:szCs w:val="18"/>
              </w:rPr>
              <w:t xml:space="preserve"> Valencia</w:t>
            </w:r>
          </w:p>
        </w:tc>
        <w:tc>
          <w:tcPr>
            <w:tcW w:w="1559"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2017PCCG0932</w:t>
            </w:r>
          </w:p>
        </w:tc>
        <w:tc>
          <w:tcPr>
            <w:tcW w:w="1276" w:type="dxa"/>
            <w:vAlign w:val="center"/>
          </w:tcPr>
          <w:p w:rsidR="002A67C2" w:rsidRPr="00101072" w:rsidRDefault="002A67C2" w:rsidP="00A6509B">
            <w:pPr>
              <w:jc w:val="center"/>
              <w:rPr>
                <w:rFonts w:ascii="Arial" w:hAnsi="Arial" w:cs="Arial"/>
                <w:sz w:val="18"/>
                <w:szCs w:val="18"/>
              </w:rPr>
            </w:pPr>
          </w:p>
        </w:tc>
        <w:tc>
          <w:tcPr>
            <w:tcW w:w="1276" w:type="dxa"/>
            <w:vAlign w:val="center"/>
          </w:tcPr>
          <w:p w:rsidR="002A67C2" w:rsidRPr="00101072" w:rsidRDefault="002A67C2" w:rsidP="00A6509B">
            <w:pPr>
              <w:jc w:val="center"/>
              <w:rPr>
                <w:rFonts w:ascii="Arial" w:hAnsi="Arial" w:cs="Arial"/>
                <w:sz w:val="18"/>
                <w:szCs w:val="18"/>
              </w:rPr>
            </w:pPr>
          </w:p>
        </w:tc>
        <w:tc>
          <w:tcPr>
            <w:tcW w:w="1178" w:type="dxa"/>
            <w:vAlign w:val="center"/>
          </w:tcPr>
          <w:p w:rsidR="002A67C2" w:rsidRPr="00101072" w:rsidRDefault="00FF6D6D" w:rsidP="00A6509B">
            <w:pPr>
              <w:jc w:val="center"/>
              <w:rPr>
                <w:rFonts w:ascii="Arial" w:hAnsi="Arial" w:cs="Arial"/>
                <w:sz w:val="18"/>
                <w:szCs w:val="18"/>
              </w:rPr>
            </w:pPr>
            <w:r w:rsidRPr="00101072">
              <w:rPr>
                <w:rFonts w:ascii="Arial" w:hAnsi="Arial" w:cs="Arial"/>
                <w:sz w:val="18"/>
                <w:szCs w:val="18"/>
              </w:rPr>
              <w:t>Chaleco</w:t>
            </w:r>
          </w:p>
        </w:tc>
      </w:tr>
      <w:tr w:rsidR="00FF6D6D" w:rsidRPr="00101072" w:rsidTr="00DE4602">
        <w:trPr>
          <w:trHeight w:val="196"/>
        </w:trPr>
        <w:tc>
          <w:tcPr>
            <w:tcW w:w="988" w:type="dxa"/>
            <w:vAlign w:val="center"/>
          </w:tcPr>
          <w:p w:rsidR="00FF6D6D" w:rsidRPr="00101072" w:rsidRDefault="00FF6D6D" w:rsidP="00A6509B">
            <w:pPr>
              <w:jc w:val="center"/>
              <w:rPr>
                <w:rFonts w:ascii="Arial" w:hAnsi="Arial" w:cs="Arial"/>
                <w:sz w:val="18"/>
                <w:szCs w:val="18"/>
              </w:rPr>
            </w:pPr>
            <w:r w:rsidRPr="00101072">
              <w:rPr>
                <w:rFonts w:ascii="Arial" w:hAnsi="Arial" w:cs="Arial"/>
                <w:sz w:val="18"/>
                <w:szCs w:val="18"/>
              </w:rPr>
              <w:t>126</w:t>
            </w:r>
          </w:p>
        </w:tc>
        <w:tc>
          <w:tcPr>
            <w:tcW w:w="2551" w:type="dxa"/>
            <w:vAlign w:val="center"/>
          </w:tcPr>
          <w:p w:rsidR="00FF6D6D" w:rsidRPr="00101072" w:rsidRDefault="00FF6D6D" w:rsidP="00DE4602">
            <w:pPr>
              <w:rPr>
                <w:rFonts w:ascii="Arial" w:hAnsi="Arial" w:cs="Arial"/>
                <w:sz w:val="18"/>
                <w:szCs w:val="18"/>
              </w:rPr>
            </w:pPr>
            <w:r w:rsidRPr="00101072">
              <w:rPr>
                <w:rFonts w:ascii="Arial" w:hAnsi="Arial" w:cs="Arial"/>
                <w:sz w:val="18"/>
                <w:szCs w:val="18"/>
              </w:rPr>
              <w:t>Juan David Gallón Herrera</w:t>
            </w:r>
          </w:p>
        </w:tc>
        <w:tc>
          <w:tcPr>
            <w:tcW w:w="1559" w:type="dxa"/>
            <w:vAlign w:val="center"/>
          </w:tcPr>
          <w:p w:rsidR="00FF6D6D" w:rsidRPr="00101072" w:rsidRDefault="00FF6D6D" w:rsidP="00A6509B">
            <w:pPr>
              <w:jc w:val="center"/>
              <w:rPr>
                <w:rFonts w:ascii="Arial" w:hAnsi="Arial" w:cs="Arial"/>
                <w:sz w:val="18"/>
                <w:szCs w:val="18"/>
              </w:rPr>
            </w:pPr>
            <w:r w:rsidRPr="00101072">
              <w:rPr>
                <w:rFonts w:ascii="Arial" w:hAnsi="Arial" w:cs="Arial"/>
                <w:sz w:val="18"/>
                <w:szCs w:val="18"/>
              </w:rPr>
              <w:t>2017PCCG0930</w:t>
            </w:r>
          </w:p>
        </w:tc>
        <w:tc>
          <w:tcPr>
            <w:tcW w:w="1276" w:type="dxa"/>
            <w:vAlign w:val="center"/>
          </w:tcPr>
          <w:p w:rsidR="00FF6D6D" w:rsidRPr="00101072" w:rsidRDefault="00FF6D6D" w:rsidP="00A6509B">
            <w:pPr>
              <w:jc w:val="center"/>
              <w:rPr>
                <w:rFonts w:ascii="Arial" w:hAnsi="Arial" w:cs="Arial"/>
                <w:sz w:val="18"/>
                <w:szCs w:val="18"/>
              </w:rPr>
            </w:pPr>
            <w:r w:rsidRPr="00101072">
              <w:rPr>
                <w:rFonts w:ascii="Arial" w:hAnsi="Arial" w:cs="Arial"/>
                <w:sz w:val="18"/>
                <w:szCs w:val="18"/>
              </w:rPr>
              <w:t>G031102</w:t>
            </w:r>
          </w:p>
        </w:tc>
        <w:tc>
          <w:tcPr>
            <w:tcW w:w="1276" w:type="dxa"/>
            <w:vAlign w:val="center"/>
          </w:tcPr>
          <w:p w:rsidR="00FF6D6D" w:rsidRPr="00101072" w:rsidRDefault="00FF6D6D" w:rsidP="00A6509B">
            <w:pPr>
              <w:jc w:val="center"/>
              <w:rPr>
                <w:rFonts w:ascii="Arial" w:hAnsi="Arial" w:cs="Arial"/>
                <w:sz w:val="18"/>
                <w:szCs w:val="18"/>
              </w:rPr>
            </w:pPr>
          </w:p>
        </w:tc>
        <w:tc>
          <w:tcPr>
            <w:tcW w:w="1178" w:type="dxa"/>
            <w:vAlign w:val="center"/>
          </w:tcPr>
          <w:p w:rsidR="00FF6D6D" w:rsidRPr="00101072" w:rsidRDefault="00FF6D6D" w:rsidP="00A6509B">
            <w:pPr>
              <w:jc w:val="center"/>
              <w:rPr>
                <w:rFonts w:ascii="Arial" w:hAnsi="Arial" w:cs="Arial"/>
                <w:sz w:val="18"/>
                <w:szCs w:val="18"/>
              </w:rPr>
            </w:pPr>
            <w:r w:rsidRPr="00101072">
              <w:rPr>
                <w:rFonts w:ascii="Arial" w:hAnsi="Arial" w:cs="Arial"/>
                <w:sz w:val="18"/>
                <w:szCs w:val="18"/>
              </w:rPr>
              <w:t>Chaleco</w:t>
            </w:r>
          </w:p>
        </w:tc>
      </w:tr>
    </w:tbl>
    <w:p w:rsidR="00FF6D6D" w:rsidRPr="000B21FD" w:rsidRDefault="00FF6D6D" w:rsidP="00FF6D6D">
      <w:pPr>
        <w:pStyle w:val="NormalWeb"/>
        <w:ind w:left="360"/>
        <w:jc w:val="both"/>
        <w:rPr>
          <w:rFonts w:ascii="Arial" w:hAnsi="Arial" w:cs="Arial"/>
          <w:b/>
          <w:color w:val="000000"/>
          <w:sz w:val="22"/>
          <w:szCs w:val="22"/>
          <w:shd w:val="clear" w:color="auto" w:fill="FFFFFF"/>
        </w:rPr>
      </w:pPr>
    </w:p>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PLANTA DE PERSONAL:</w:t>
      </w:r>
    </w:p>
    <w:p w:rsidR="00333F1E" w:rsidRPr="000B21FD" w:rsidRDefault="00333F1E" w:rsidP="00333F1E">
      <w:pPr>
        <w:spacing w:before="100" w:beforeAutospacing="1" w:after="100" w:afterAutospacing="1"/>
        <w:ind w:left="360"/>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La planta de personal adscrito a la Dirección de Derechos Humanos está conformada por 7 servidores públicos, tal como se muestra a continuación:</w:t>
      </w:r>
    </w:p>
    <w:tbl>
      <w:tblPr>
        <w:tblW w:w="8868" w:type="dxa"/>
        <w:tblInd w:w="55" w:type="dxa"/>
        <w:tblCellMar>
          <w:left w:w="70" w:type="dxa"/>
          <w:right w:w="70" w:type="dxa"/>
        </w:tblCellMar>
        <w:tblLook w:val="04A0" w:firstRow="1" w:lastRow="0" w:firstColumn="1" w:lastColumn="0" w:noHBand="0" w:noVBand="1"/>
      </w:tblPr>
      <w:tblGrid>
        <w:gridCol w:w="5223"/>
        <w:gridCol w:w="3645"/>
      </w:tblGrid>
      <w:tr w:rsidR="00333F1E" w:rsidRPr="00101072" w:rsidTr="001C355B">
        <w:trPr>
          <w:trHeight w:val="391"/>
          <w:tblHeader/>
        </w:trPr>
        <w:tc>
          <w:tcPr>
            <w:tcW w:w="522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33F1E" w:rsidRPr="00101072" w:rsidRDefault="00333F1E" w:rsidP="001C355B">
            <w:pPr>
              <w:spacing w:after="0" w:line="240" w:lineRule="auto"/>
              <w:jc w:val="center"/>
              <w:rPr>
                <w:rFonts w:ascii="Arial" w:hAnsi="Arial" w:cs="Arial"/>
                <w:b/>
                <w:color w:val="000000"/>
                <w:sz w:val="18"/>
                <w:szCs w:val="18"/>
                <w:lang w:eastAsia="es-CO"/>
              </w:rPr>
            </w:pPr>
            <w:r w:rsidRPr="00101072">
              <w:rPr>
                <w:rFonts w:ascii="Arial" w:hAnsi="Arial" w:cs="Arial"/>
                <w:b/>
                <w:color w:val="000000"/>
                <w:sz w:val="18"/>
                <w:szCs w:val="18"/>
                <w:lang w:eastAsia="es-CO"/>
              </w:rPr>
              <w:t>Servidores por novedad</w:t>
            </w:r>
          </w:p>
        </w:tc>
        <w:tc>
          <w:tcPr>
            <w:tcW w:w="3645" w:type="dxa"/>
            <w:tcBorders>
              <w:top w:val="single" w:sz="4" w:space="0" w:color="auto"/>
              <w:left w:val="nil"/>
              <w:bottom w:val="single" w:sz="4" w:space="0" w:color="auto"/>
              <w:right w:val="single" w:sz="4" w:space="0" w:color="auto"/>
            </w:tcBorders>
            <w:shd w:val="clear" w:color="auto" w:fill="A6A6A6"/>
            <w:noWrap/>
            <w:vAlign w:val="center"/>
            <w:hideMark/>
          </w:tcPr>
          <w:p w:rsidR="00333F1E" w:rsidRPr="00101072" w:rsidRDefault="00333F1E" w:rsidP="001C355B">
            <w:pPr>
              <w:spacing w:after="0" w:line="240" w:lineRule="auto"/>
              <w:jc w:val="center"/>
              <w:rPr>
                <w:rFonts w:ascii="Arial" w:hAnsi="Arial" w:cs="Arial"/>
                <w:b/>
                <w:color w:val="000000"/>
                <w:sz w:val="18"/>
                <w:szCs w:val="18"/>
                <w:lang w:eastAsia="es-CO"/>
              </w:rPr>
            </w:pPr>
            <w:r w:rsidRPr="00101072">
              <w:rPr>
                <w:rFonts w:ascii="Arial" w:hAnsi="Arial" w:cs="Arial"/>
                <w:b/>
                <w:color w:val="000000"/>
                <w:sz w:val="18"/>
                <w:szCs w:val="18"/>
                <w:lang w:eastAsia="es-CO"/>
              </w:rPr>
              <w:t>Cantidad</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Carrera Administrativa</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4</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Empleo temporal Ley 909 2005</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27539B"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0</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Encargo en vacante definitiva de carrera administrativa</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1</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Encargo en vacante temporal de carrera  administrativa</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Libre Nombramiento y Remoción</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1</w:t>
            </w:r>
          </w:p>
        </w:tc>
      </w:tr>
      <w:tr w:rsidR="00333F1E" w:rsidRPr="00101072" w:rsidTr="001C355B">
        <w:trPr>
          <w:trHeight w:val="42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Provisionalidad en vacante temporal de carrera administrativa</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 xml:space="preserve">1 </w:t>
            </w:r>
          </w:p>
        </w:tc>
      </w:tr>
      <w:tr w:rsidR="00333F1E" w:rsidRPr="00101072" w:rsidTr="001C355B">
        <w:trPr>
          <w:trHeight w:val="300"/>
        </w:trPr>
        <w:tc>
          <w:tcPr>
            <w:tcW w:w="5223" w:type="dxa"/>
            <w:tcBorders>
              <w:top w:val="nil"/>
              <w:left w:val="single" w:sz="4" w:space="0" w:color="auto"/>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both"/>
              <w:rPr>
                <w:rFonts w:ascii="Arial" w:hAnsi="Arial" w:cs="Arial"/>
                <w:color w:val="000000"/>
                <w:sz w:val="18"/>
                <w:szCs w:val="18"/>
                <w:lang w:eastAsia="es-CO"/>
              </w:rPr>
            </w:pPr>
            <w:r w:rsidRPr="00101072">
              <w:rPr>
                <w:rFonts w:ascii="Arial" w:hAnsi="Arial" w:cs="Arial"/>
                <w:color w:val="000000"/>
                <w:sz w:val="18"/>
                <w:szCs w:val="18"/>
                <w:lang w:eastAsia="es-CO"/>
              </w:rPr>
              <w:t>Total general</w:t>
            </w:r>
          </w:p>
        </w:tc>
        <w:tc>
          <w:tcPr>
            <w:tcW w:w="3645" w:type="dxa"/>
            <w:tcBorders>
              <w:top w:val="nil"/>
              <w:left w:val="nil"/>
              <w:bottom w:val="single" w:sz="4" w:space="0" w:color="auto"/>
              <w:right w:val="single" w:sz="4" w:space="0" w:color="auto"/>
            </w:tcBorders>
            <w:shd w:val="clear" w:color="auto" w:fill="auto"/>
            <w:noWrap/>
            <w:vAlign w:val="center"/>
            <w:hideMark/>
          </w:tcPr>
          <w:p w:rsidR="00333F1E" w:rsidRPr="00101072" w:rsidRDefault="00333F1E" w:rsidP="001C355B">
            <w:pPr>
              <w:spacing w:after="0" w:line="240" w:lineRule="auto"/>
              <w:jc w:val="center"/>
              <w:rPr>
                <w:rFonts w:ascii="Arial" w:hAnsi="Arial" w:cs="Arial"/>
                <w:color w:val="000000"/>
                <w:sz w:val="18"/>
                <w:szCs w:val="18"/>
                <w:lang w:eastAsia="es-CO"/>
              </w:rPr>
            </w:pPr>
            <w:r w:rsidRPr="00101072">
              <w:rPr>
                <w:rFonts w:ascii="Arial" w:hAnsi="Arial" w:cs="Arial"/>
                <w:color w:val="000000"/>
                <w:sz w:val="18"/>
                <w:szCs w:val="18"/>
                <w:lang w:eastAsia="es-CO"/>
              </w:rPr>
              <w:t>7</w:t>
            </w:r>
          </w:p>
        </w:tc>
      </w:tr>
    </w:tbl>
    <w:p w:rsidR="00333F1E" w:rsidRPr="000B21FD" w:rsidRDefault="00333F1E" w:rsidP="00333F1E">
      <w:pPr>
        <w:pStyle w:val="Prrafodelista"/>
        <w:spacing w:after="0"/>
        <w:jc w:val="both"/>
        <w:rPr>
          <w:rFonts w:ascii="Arial" w:hAnsi="Arial" w:cs="Arial"/>
          <w:color w:val="000000"/>
          <w:shd w:val="clear" w:color="auto" w:fill="FFFFFF"/>
          <w:lang w:eastAsia="es-CO"/>
        </w:rPr>
      </w:pPr>
    </w:p>
    <w:p w:rsidR="00333F1E" w:rsidRPr="000B21FD" w:rsidRDefault="00333F1E" w:rsidP="00333F1E">
      <w:pPr>
        <w:spacing w:after="0"/>
        <w:ind w:left="426"/>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Además, la Dirección de Derechos Humanos, Derecho Internacion</w:t>
      </w:r>
      <w:r w:rsidR="00550277" w:rsidRPr="000B21FD">
        <w:rPr>
          <w:rFonts w:ascii="Arial" w:hAnsi="Arial" w:cs="Arial"/>
          <w:color w:val="000000"/>
          <w:shd w:val="clear" w:color="auto" w:fill="FFFFFF"/>
          <w:lang w:eastAsia="es-CO"/>
        </w:rPr>
        <w:t xml:space="preserve">al Humanitario y Víctimas cuenta en la actualidad y hasta el 15 de mayo de 2018, con </w:t>
      </w:r>
      <w:r w:rsidRPr="000B21FD">
        <w:rPr>
          <w:rFonts w:ascii="Arial" w:hAnsi="Arial" w:cs="Arial"/>
          <w:color w:val="000000"/>
          <w:shd w:val="clear" w:color="auto" w:fill="FFFFFF"/>
          <w:lang w:eastAsia="es-CO"/>
        </w:rPr>
        <w:t xml:space="preserve">el apoyo de </w:t>
      </w:r>
      <w:r w:rsidR="00550277" w:rsidRPr="000B21FD">
        <w:rPr>
          <w:rFonts w:ascii="Arial" w:hAnsi="Arial" w:cs="Arial"/>
          <w:color w:val="000000"/>
          <w:shd w:val="clear" w:color="auto" w:fill="FFFFFF"/>
          <w:lang w:eastAsia="es-CO"/>
        </w:rPr>
        <w:t>21 profesionales contratistas, adscritos al contrato Interadministrativo No.4600006932 celebrado entre la Secretaría de Gobierno - Dirección de Derechos Humanos y la ESE Hospital Mental de Antioquia:</w:t>
      </w:r>
    </w:p>
    <w:p w:rsidR="001C355B" w:rsidRPr="000B21FD" w:rsidRDefault="001C355B" w:rsidP="00333F1E">
      <w:pPr>
        <w:spacing w:after="0"/>
        <w:ind w:left="426"/>
        <w:jc w:val="both"/>
        <w:rPr>
          <w:rFonts w:ascii="Arial" w:hAnsi="Arial" w:cs="Arial"/>
          <w:color w:val="000000"/>
          <w:shd w:val="clear" w:color="auto" w:fill="FFFFFF"/>
          <w:lang w:eastAsia="es-CO"/>
        </w:rPr>
      </w:pPr>
    </w:p>
    <w:tbl>
      <w:tblPr>
        <w:tblW w:w="5058" w:type="pct"/>
        <w:tblCellMar>
          <w:left w:w="70" w:type="dxa"/>
          <w:right w:w="70" w:type="dxa"/>
        </w:tblCellMar>
        <w:tblLook w:val="04A0" w:firstRow="1" w:lastRow="0" w:firstColumn="1" w:lastColumn="0" w:noHBand="0" w:noVBand="1"/>
      </w:tblPr>
      <w:tblGrid>
        <w:gridCol w:w="1233"/>
        <w:gridCol w:w="4307"/>
        <w:gridCol w:w="3542"/>
      </w:tblGrid>
      <w:tr w:rsidR="00A17254" w:rsidRPr="000B21FD" w:rsidTr="00A17254">
        <w:trPr>
          <w:trHeight w:val="315"/>
          <w:tblHeader/>
        </w:trPr>
        <w:tc>
          <w:tcPr>
            <w:tcW w:w="679" w:type="pct"/>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center"/>
            <w:hideMark/>
          </w:tcPr>
          <w:p w:rsidR="00A17254" w:rsidRPr="00101072" w:rsidRDefault="00A17254" w:rsidP="00A17254">
            <w:pPr>
              <w:spacing w:after="0" w:line="240" w:lineRule="auto"/>
              <w:jc w:val="center"/>
              <w:rPr>
                <w:rFonts w:ascii="Arial" w:eastAsia="Times New Roman" w:hAnsi="Arial" w:cs="Arial"/>
                <w:b/>
                <w:bCs/>
                <w:color w:val="000000"/>
                <w:sz w:val="18"/>
                <w:szCs w:val="18"/>
                <w:lang w:eastAsia="es-CO"/>
              </w:rPr>
            </w:pPr>
            <w:r w:rsidRPr="00101072">
              <w:rPr>
                <w:rFonts w:ascii="Arial" w:eastAsia="Times New Roman" w:hAnsi="Arial" w:cs="Arial"/>
                <w:b/>
                <w:bCs/>
                <w:color w:val="000000"/>
                <w:sz w:val="18"/>
                <w:szCs w:val="18"/>
                <w:lang w:eastAsia="es-CO"/>
              </w:rPr>
              <w:t>CONTRATO</w:t>
            </w:r>
          </w:p>
        </w:tc>
        <w:tc>
          <w:tcPr>
            <w:tcW w:w="2371" w:type="pct"/>
            <w:tcBorders>
              <w:top w:val="single" w:sz="8" w:space="0" w:color="auto"/>
              <w:left w:val="nil"/>
              <w:bottom w:val="single" w:sz="8" w:space="0" w:color="auto"/>
              <w:right w:val="single" w:sz="8" w:space="0" w:color="auto"/>
            </w:tcBorders>
            <w:shd w:val="clear" w:color="auto" w:fill="D0CECE" w:themeFill="background2" w:themeFillShade="E6"/>
            <w:noWrap/>
            <w:vAlign w:val="center"/>
            <w:hideMark/>
          </w:tcPr>
          <w:p w:rsidR="00A17254" w:rsidRPr="00101072" w:rsidRDefault="00A17254" w:rsidP="00A17254">
            <w:pPr>
              <w:spacing w:after="0" w:line="240" w:lineRule="auto"/>
              <w:jc w:val="center"/>
              <w:rPr>
                <w:rFonts w:ascii="Arial" w:eastAsia="Times New Roman" w:hAnsi="Arial" w:cs="Arial"/>
                <w:b/>
                <w:bCs/>
                <w:color w:val="000000"/>
                <w:sz w:val="18"/>
                <w:szCs w:val="18"/>
                <w:lang w:eastAsia="es-CO"/>
              </w:rPr>
            </w:pPr>
            <w:r w:rsidRPr="00101072">
              <w:rPr>
                <w:rFonts w:ascii="Arial" w:eastAsia="Times New Roman" w:hAnsi="Arial" w:cs="Arial"/>
                <w:b/>
                <w:bCs/>
                <w:color w:val="000000"/>
                <w:sz w:val="18"/>
                <w:szCs w:val="18"/>
                <w:lang w:eastAsia="es-CO"/>
              </w:rPr>
              <w:t>NOMBRE</w:t>
            </w:r>
          </w:p>
        </w:tc>
        <w:tc>
          <w:tcPr>
            <w:tcW w:w="1950"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A17254" w:rsidRPr="00101072" w:rsidRDefault="00A17254" w:rsidP="00A17254">
            <w:pPr>
              <w:spacing w:after="0" w:line="240" w:lineRule="auto"/>
              <w:jc w:val="center"/>
              <w:rPr>
                <w:rFonts w:ascii="Arial" w:eastAsia="Times New Roman" w:hAnsi="Arial" w:cs="Arial"/>
                <w:b/>
                <w:bCs/>
                <w:color w:val="000000"/>
                <w:sz w:val="18"/>
                <w:szCs w:val="18"/>
                <w:lang w:eastAsia="es-CO"/>
              </w:rPr>
            </w:pPr>
            <w:r w:rsidRPr="00101072">
              <w:rPr>
                <w:rFonts w:ascii="Arial" w:eastAsia="Times New Roman" w:hAnsi="Arial" w:cs="Arial"/>
                <w:b/>
                <w:bCs/>
                <w:color w:val="000000"/>
                <w:sz w:val="18"/>
                <w:szCs w:val="18"/>
                <w:lang w:eastAsia="es-CO"/>
              </w:rPr>
              <w:t>PERFIL</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2018CPS066</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ALEJANDRA MARÍA AGUDELO BUSTAMANTE</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de apoyo administrativo</w:t>
            </w:r>
          </w:p>
        </w:tc>
      </w:tr>
      <w:tr w:rsidR="00A17254" w:rsidRPr="000B21FD" w:rsidTr="00A17254">
        <w:trPr>
          <w:trHeight w:val="300"/>
        </w:trPr>
        <w:tc>
          <w:tcPr>
            <w:tcW w:w="679"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2018CPS067</w:t>
            </w:r>
          </w:p>
        </w:tc>
        <w:tc>
          <w:tcPr>
            <w:tcW w:w="237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DIEGO ALBERTO RODRIGUEZ AGUDELO</w:t>
            </w:r>
          </w:p>
        </w:tc>
        <w:tc>
          <w:tcPr>
            <w:tcW w:w="1950" w:type="pct"/>
            <w:tcBorders>
              <w:top w:val="nil"/>
              <w:left w:val="nil"/>
              <w:bottom w:val="nil"/>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Oriente</w:t>
            </w:r>
          </w:p>
        </w:tc>
      </w:tr>
      <w:tr w:rsidR="00A17254" w:rsidRPr="000B21FD" w:rsidTr="00A17254">
        <w:trPr>
          <w:trHeight w:val="315"/>
        </w:trPr>
        <w:tc>
          <w:tcPr>
            <w:tcW w:w="679" w:type="pct"/>
            <w:vMerge/>
            <w:tcBorders>
              <w:top w:val="nil"/>
              <w:left w:val="single" w:sz="8" w:space="0" w:color="auto"/>
              <w:bottom w:val="single" w:sz="8" w:space="0" w:color="000000"/>
              <w:right w:val="single" w:sz="8" w:space="0" w:color="auto"/>
            </w:tcBorders>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
        </w:tc>
        <w:tc>
          <w:tcPr>
            <w:tcW w:w="2371" w:type="pct"/>
            <w:vMerge/>
            <w:tcBorders>
              <w:top w:val="nil"/>
              <w:left w:val="single" w:sz="8" w:space="0" w:color="auto"/>
              <w:bottom w:val="single" w:sz="8" w:space="0" w:color="000000"/>
              <w:right w:val="single" w:sz="8" w:space="0" w:color="auto"/>
            </w:tcBorders>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Secretario técnico del Comité Departamental de Justicia Transicional</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2018CPS068</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JUAN DAVID GALLÓN HERRERA</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Valle de Aburrá</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2018CPS069</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VIVIANA MARCELA TABORDA ZAPATA</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de apoyo contractual y jurídico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2018CPS070</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ANA LUCIA MESA VALLEJO</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para la atención en derechos humanos y víctimas del conflicto armado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2018CPS071</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ALVARO RICARDO BERMUDEZ PICON</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para Prevención, atención de emergencias y desplazamiento</w:t>
            </w:r>
          </w:p>
        </w:tc>
      </w:tr>
      <w:tr w:rsidR="00A17254" w:rsidRPr="000B21FD" w:rsidTr="00A17254">
        <w:trPr>
          <w:trHeight w:val="49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2018CPS072</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YESSICA BEDOYA MOLINA</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de apoyo para el seguimiento y gestión de la información en materia de seguridad, orden público y derechos humanos.</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lastRenderedPageBreak/>
              <w:t>2018CPS135</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ALEJANDRA MARÍA PÉREZ MONTOYA</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Comunicador Dirección de Derechos Humanos</w:t>
            </w:r>
          </w:p>
        </w:tc>
      </w:tr>
      <w:tr w:rsidR="00A17254" w:rsidRPr="000B21FD" w:rsidTr="00A17254">
        <w:trPr>
          <w:trHeight w:val="49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2018CPS136</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URIEL ANDRÉS VARELA SALDARRIAGA</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Auxiliar para el observatorio Departamental de Derechos Humanos, DIH y Víctimas del Conflicto Armado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2018CPS137</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LILA BIBIANA HERNANDEZ MONTOYA</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Urabá</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2018CPS138</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SILVIA PATRICIA ORTIZ OSORIO</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Bajo Cauca</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2018CPS139</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OLGA NUBIA HIGUITA</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Norte</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2018CPS140</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CLAUDIA PATRICIA RUIZ CALLE</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Nordeste</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2018CPS141</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ANDRES FELIPE LEAL VÁSQUEZ</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Occidente</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2018CPS142</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 xml:space="preserve">LUIS EDUARDO MONTOYA URREGO </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Suroeste</w:t>
            </w:r>
          </w:p>
        </w:tc>
      </w:tr>
      <w:tr w:rsidR="00A17254" w:rsidRPr="000B21FD" w:rsidTr="00A17254">
        <w:trPr>
          <w:trHeight w:val="49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2018CPS143</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HECTOR ALEXANDER BETANCUR COLORADO</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roofErr w:type="spellStart"/>
            <w:r w:rsidRPr="00101072">
              <w:rPr>
                <w:rFonts w:ascii="Arial" w:eastAsia="Times New Roman" w:hAnsi="Arial" w:cs="Arial"/>
                <w:color w:val="000000"/>
                <w:sz w:val="18"/>
                <w:szCs w:val="18"/>
                <w:lang w:eastAsia="es-CO"/>
              </w:rPr>
              <w:t>Lider</w:t>
            </w:r>
            <w:proofErr w:type="spellEnd"/>
            <w:r w:rsidRPr="00101072">
              <w:rPr>
                <w:rFonts w:ascii="Arial" w:eastAsia="Times New Roman" w:hAnsi="Arial" w:cs="Arial"/>
                <w:color w:val="000000"/>
                <w:sz w:val="18"/>
                <w:szCs w:val="18"/>
                <w:lang w:eastAsia="es-CO"/>
              </w:rPr>
              <w:t xml:space="preserve"> estratégico en prevención del reclutamiento, uso y utilización de Niños, niñas y adolescentes en el conflicto armado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2018CPS144</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JUAN FELIPE RIVAS MARTINEZ</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 xml:space="preserve">Líder estratégico para la participación efectiva de las víctimas </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2018CPS145</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BERNARDO ANTONIO MARULANDA MANRIQUE</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Líder en procesos de formación Derechos Humanos y Derecho Internacional Humanitario</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2018CPS146</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SANTIAGO RÍOS BARCO</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de apoyo jurídico- Exhortos</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2018CPS147</w:t>
            </w:r>
          </w:p>
        </w:tc>
        <w:tc>
          <w:tcPr>
            <w:tcW w:w="2371" w:type="pct"/>
            <w:tcBorders>
              <w:top w:val="nil"/>
              <w:left w:val="nil"/>
              <w:bottom w:val="single" w:sz="8" w:space="0" w:color="auto"/>
              <w:right w:val="single" w:sz="8" w:space="0" w:color="auto"/>
            </w:tcBorders>
            <w:shd w:val="clear" w:color="000000" w:fill="FFFFFF"/>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ESCANDRA JULIETH VALENCIA ATEHORTÚA</w:t>
            </w:r>
          </w:p>
        </w:tc>
        <w:tc>
          <w:tcPr>
            <w:tcW w:w="1950" w:type="pct"/>
            <w:tcBorders>
              <w:top w:val="nil"/>
              <w:left w:val="nil"/>
              <w:bottom w:val="single" w:sz="8" w:space="0" w:color="auto"/>
              <w:right w:val="single" w:sz="8" w:space="0" w:color="auto"/>
            </w:tcBorders>
            <w:shd w:val="clear" w:color="000000" w:fill="FFFFFF"/>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Auxiliar en procesos de restablecimiento de Derechos- Unidad Móvil</w:t>
            </w:r>
          </w:p>
        </w:tc>
      </w:tr>
      <w:tr w:rsidR="00A17254" w:rsidRPr="000B21FD" w:rsidTr="00A17254">
        <w:trPr>
          <w:trHeight w:val="315"/>
        </w:trPr>
        <w:tc>
          <w:tcPr>
            <w:tcW w:w="679" w:type="pct"/>
            <w:tcBorders>
              <w:top w:val="nil"/>
              <w:left w:val="single" w:sz="8" w:space="0" w:color="auto"/>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2018CPS148</w:t>
            </w:r>
          </w:p>
        </w:tc>
        <w:tc>
          <w:tcPr>
            <w:tcW w:w="2371" w:type="pct"/>
            <w:tcBorders>
              <w:top w:val="nil"/>
              <w:left w:val="nil"/>
              <w:bottom w:val="single" w:sz="8" w:space="0" w:color="auto"/>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ANA JULIA VIEIRA VELÁSQUEZ</w:t>
            </w: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Auxiliar en procesos de restablecimiento de Derechos- Unidad Móvil</w:t>
            </w:r>
          </w:p>
        </w:tc>
      </w:tr>
      <w:tr w:rsidR="00A17254" w:rsidRPr="000B21FD" w:rsidTr="00A17254">
        <w:trPr>
          <w:trHeight w:val="510"/>
        </w:trPr>
        <w:tc>
          <w:tcPr>
            <w:tcW w:w="67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17254" w:rsidRPr="00101072" w:rsidRDefault="00A17254" w:rsidP="00A17254">
            <w:pPr>
              <w:spacing w:after="0" w:line="240" w:lineRule="auto"/>
              <w:jc w:val="center"/>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2018CPS149</w:t>
            </w:r>
          </w:p>
        </w:tc>
        <w:tc>
          <w:tcPr>
            <w:tcW w:w="237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MARIA ELIZABETH VALENCIA SALINAS</w:t>
            </w:r>
          </w:p>
        </w:tc>
        <w:tc>
          <w:tcPr>
            <w:tcW w:w="1950" w:type="pct"/>
            <w:tcBorders>
              <w:top w:val="nil"/>
              <w:left w:val="nil"/>
              <w:bottom w:val="nil"/>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Profesional líder regional para la atención en DDHH, DIH y víctimas del conflicto armado- Magdalena Medio</w:t>
            </w:r>
          </w:p>
        </w:tc>
      </w:tr>
      <w:tr w:rsidR="00A17254" w:rsidRPr="000B21FD" w:rsidTr="00A17254">
        <w:trPr>
          <w:trHeight w:val="315"/>
        </w:trPr>
        <w:tc>
          <w:tcPr>
            <w:tcW w:w="679" w:type="pct"/>
            <w:vMerge/>
            <w:tcBorders>
              <w:top w:val="nil"/>
              <w:left w:val="single" w:sz="8" w:space="0" w:color="auto"/>
              <w:bottom w:val="single" w:sz="8" w:space="0" w:color="000000"/>
              <w:right w:val="single" w:sz="8" w:space="0" w:color="auto"/>
            </w:tcBorders>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
        </w:tc>
        <w:tc>
          <w:tcPr>
            <w:tcW w:w="2371" w:type="pct"/>
            <w:vMerge/>
            <w:tcBorders>
              <w:top w:val="nil"/>
              <w:left w:val="single" w:sz="8" w:space="0" w:color="auto"/>
              <w:bottom w:val="single" w:sz="8" w:space="0" w:color="000000"/>
              <w:right w:val="single" w:sz="8" w:space="0" w:color="auto"/>
            </w:tcBorders>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p>
        </w:tc>
        <w:tc>
          <w:tcPr>
            <w:tcW w:w="1950" w:type="pct"/>
            <w:tcBorders>
              <w:top w:val="nil"/>
              <w:left w:val="nil"/>
              <w:bottom w:val="single" w:sz="8" w:space="0" w:color="auto"/>
              <w:right w:val="single" w:sz="8" w:space="0" w:color="auto"/>
            </w:tcBorders>
            <w:shd w:val="clear" w:color="auto" w:fill="auto"/>
            <w:vAlign w:val="center"/>
            <w:hideMark/>
          </w:tcPr>
          <w:p w:rsidR="00A17254" w:rsidRPr="00101072" w:rsidRDefault="00A17254" w:rsidP="00A17254">
            <w:pPr>
              <w:spacing w:after="0" w:line="240" w:lineRule="auto"/>
              <w:rPr>
                <w:rFonts w:ascii="Arial" w:eastAsia="Times New Roman" w:hAnsi="Arial" w:cs="Arial"/>
                <w:color w:val="000000"/>
                <w:sz w:val="18"/>
                <w:szCs w:val="18"/>
                <w:lang w:eastAsia="es-CO"/>
              </w:rPr>
            </w:pPr>
            <w:r w:rsidRPr="00101072">
              <w:rPr>
                <w:rFonts w:ascii="Arial" w:eastAsia="Times New Roman" w:hAnsi="Arial" w:cs="Arial"/>
                <w:color w:val="000000"/>
                <w:sz w:val="18"/>
                <w:szCs w:val="18"/>
                <w:lang w:eastAsia="es-CO"/>
              </w:rPr>
              <w:t>Líder estratégica de Memoria histórica y reparaciones colectivas</w:t>
            </w:r>
          </w:p>
        </w:tc>
      </w:tr>
    </w:tbl>
    <w:p w:rsidR="00333F1E" w:rsidRPr="000B21FD" w:rsidRDefault="00333F1E" w:rsidP="00333F1E">
      <w:pPr>
        <w:spacing w:after="0"/>
        <w:jc w:val="both"/>
        <w:rPr>
          <w:rFonts w:ascii="Arial" w:hAnsi="Arial" w:cs="Arial"/>
          <w:color w:val="000000"/>
          <w:shd w:val="clear" w:color="auto" w:fill="FFFFFF"/>
          <w:lang w:eastAsia="es-CO"/>
        </w:rPr>
      </w:pPr>
    </w:p>
    <w:p w:rsidR="000F346A" w:rsidRPr="000B21FD"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color w:val="000000"/>
          <w:sz w:val="22"/>
          <w:szCs w:val="22"/>
          <w:shd w:val="clear" w:color="auto" w:fill="FFFFFF"/>
        </w:rPr>
        <w:t>PROGRAMAS, ESTUDIOS Y PROYECTOS:</w:t>
      </w:r>
    </w:p>
    <w:p w:rsidR="0023045C" w:rsidRPr="000B21FD" w:rsidRDefault="0023045C" w:rsidP="0023045C">
      <w:pPr>
        <w:spacing w:before="100" w:beforeAutospacing="1" w:after="100" w:afterAutospacing="1"/>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 xml:space="preserve">La línea 5 "Seguridad, Justicia y Derechos Humanos” comprende los siguientes componentes que son competencia directa de la Dirección de Derechos Humanos DDHH, Derecho Internacional Humanitario DIH y Víctimas, con sus respectivos programas </w:t>
      </w:r>
    </w:p>
    <w:p w:rsidR="0023045C" w:rsidRPr="000B21FD" w:rsidRDefault="0023045C" w:rsidP="0023045C">
      <w:pPr>
        <w:pStyle w:val="Prrafodelista"/>
        <w:numPr>
          <w:ilvl w:val="0"/>
          <w:numId w:val="24"/>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Componente: Derechos Humanos (DDHH) Derecho Internacional Humanitario (DIH) y Víctimas</w:t>
      </w:r>
    </w:p>
    <w:p w:rsidR="0023045C" w:rsidRPr="000B21FD" w:rsidRDefault="0023045C" w:rsidP="0023045C">
      <w:pPr>
        <w:numPr>
          <w:ilvl w:val="0"/>
          <w:numId w:val="22"/>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Programa 1</w:t>
      </w:r>
      <w:r w:rsidRPr="000B21FD">
        <w:rPr>
          <w:rFonts w:ascii="Arial" w:hAnsi="Arial" w:cs="Arial"/>
          <w:b/>
          <w:bCs/>
        </w:rPr>
        <w:t xml:space="preserve"> </w:t>
      </w:r>
      <w:r w:rsidRPr="000B21FD">
        <w:rPr>
          <w:rFonts w:ascii="Arial" w:hAnsi="Arial" w:cs="Arial"/>
          <w:color w:val="000000"/>
          <w:shd w:val="clear" w:color="auto" w:fill="FFFFFF"/>
          <w:lang w:eastAsia="es-CO"/>
        </w:rPr>
        <w:t>Promoción, prevención y protección de los Derechos Humanos (DDHH) y Derecho Internacional Humanitario (DIH).</w:t>
      </w:r>
    </w:p>
    <w:p w:rsidR="0023045C" w:rsidRPr="000B21FD" w:rsidRDefault="0023045C" w:rsidP="0023045C">
      <w:pPr>
        <w:numPr>
          <w:ilvl w:val="0"/>
          <w:numId w:val="22"/>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lastRenderedPageBreak/>
        <w:t>Programa 2. Protección, restablecimiento de los derechos y reparación individual y colectiva a las víctimas del conflicto armado</w:t>
      </w:r>
    </w:p>
    <w:p w:rsidR="0023045C" w:rsidRPr="000B21FD" w:rsidRDefault="0023045C" w:rsidP="0023045C">
      <w:pPr>
        <w:numPr>
          <w:ilvl w:val="0"/>
          <w:numId w:val="22"/>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Programa 3. Acción Integral contra Minas Antipersonal (MAP), Munición sin Explotar (MUSE) y Artefactos Explosivos Improvisados (AEI)</w:t>
      </w:r>
    </w:p>
    <w:p w:rsidR="0023045C" w:rsidRPr="000B21FD" w:rsidRDefault="0023045C" w:rsidP="0023045C">
      <w:pPr>
        <w:pStyle w:val="Prrafodelista"/>
        <w:numPr>
          <w:ilvl w:val="0"/>
          <w:numId w:val="24"/>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Componente: Restitución de Tierras despojadas y abandonadas</w:t>
      </w:r>
    </w:p>
    <w:p w:rsidR="0023045C" w:rsidRPr="000B21FD" w:rsidRDefault="0023045C" w:rsidP="0023045C">
      <w:pPr>
        <w:numPr>
          <w:ilvl w:val="0"/>
          <w:numId w:val="23"/>
        </w:numPr>
        <w:spacing w:before="100" w:beforeAutospacing="1" w:after="100" w:afterAutospacing="1" w:line="276" w:lineRule="auto"/>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Programa 1: Seguimiento a procesos de restitución de tierras despojadas y abandonadas en el Departamento</w:t>
      </w:r>
    </w:p>
    <w:p w:rsidR="0023045C" w:rsidRPr="000B21FD" w:rsidRDefault="0023045C" w:rsidP="0023045C">
      <w:pPr>
        <w:spacing w:before="100" w:beforeAutospacing="1" w:after="100" w:afterAutospacing="1"/>
        <w:jc w:val="both"/>
        <w:rPr>
          <w:rFonts w:ascii="Arial" w:hAnsi="Arial" w:cs="Arial"/>
          <w:color w:val="000000"/>
          <w:shd w:val="clear" w:color="auto" w:fill="FFFFFF"/>
          <w:lang w:eastAsia="es-CO"/>
        </w:rPr>
      </w:pPr>
      <w:r w:rsidRPr="000B21FD">
        <w:rPr>
          <w:rFonts w:ascii="Arial" w:hAnsi="Arial" w:cs="Arial"/>
          <w:color w:val="000000"/>
          <w:shd w:val="clear" w:color="auto" w:fill="FFFFFF"/>
          <w:lang w:eastAsia="es-CO"/>
        </w:rPr>
        <w:t>Los anteriores programas están conformados los siguientes proyectos, los cuales están radicados en el Banco de Proyectos departamental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505"/>
      </w:tblGrid>
      <w:tr w:rsidR="0023045C" w:rsidRPr="000B21FD" w:rsidTr="001C355B">
        <w:trPr>
          <w:tblHeader/>
        </w:trPr>
        <w:tc>
          <w:tcPr>
            <w:tcW w:w="2215" w:type="dxa"/>
            <w:shd w:val="clear" w:color="auto" w:fill="A6A6A6"/>
          </w:tcPr>
          <w:p w:rsidR="0023045C" w:rsidRPr="000B21FD" w:rsidRDefault="0023045C" w:rsidP="001C355B">
            <w:pPr>
              <w:spacing w:after="0"/>
              <w:jc w:val="center"/>
              <w:rPr>
                <w:rFonts w:ascii="Arial" w:eastAsia="Calibri" w:hAnsi="Arial" w:cs="Arial"/>
                <w:b/>
                <w:bCs/>
                <w:color w:val="000000"/>
                <w:lang w:eastAsia="ja-JP"/>
              </w:rPr>
            </w:pPr>
            <w:r w:rsidRPr="000B21FD">
              <w:rPr>
                <w:rFonts w:ascii="Arial" w:eastAsia="Calibri" w:hAnsi="Arial" w:cs="Arial"/>
                <w:b/>
                <w:bCs/>
                <w:color w:val="000000"/>
                <w:lang w:eastAsia="ja-JP"/>
              </w:rPr>
              <w:t>CÓDIGO</w:t>
            </w:r>
          </w:p>
        </w:tc>
        <w:tc>
          <w:tcPr>
            <w:tcW w:w="6505" w:type="dxa"/>
            <w:shd w:val="clear" w:color="auto" w:fill="A6A6A6"/>
          </w:tcPr>
          <w:p w:rsidR="0023045C" w:rsidRPr="000B21FD" w:rsidRDefault="0023045C" w:rsidP="001C355B">
            <w:pPr>
              <w:spacing w:after="0"/>
              <w:jc w:val="center"/>
              <w:rPr>
                <w:rFonts w:ascii="Arial" w:eastAsia="Calibri" w:hAnsi="Arial" w:cs="Arial"/>
                <w:b/>
                <w:bCs/>
                <w:color w:val="000000"/>
                <w:lang w:eastAsia="ja-JP"/>
              </w:rPr>
            </w:pPr>
            <w:r w:rsidRPr="000B21FD">
              <w:rPr>
                <w:rFonts w:ascii="Arial" w:eastAsia="Calibri" w:hAnsi="Arial" w:cs="Arial"/>
                <w:b/>
                <w:bCs/>
                <w:color w:val="000000"/>
                <w:lang w:eastAsia="ja-JP"/>
              </w:rPr>
              <w:t>NOMBRE</w:t>
            </w:r>
          </w:p>
        </w:tc>
      </w:tr>
      <w:tr w:rsidR="0023045C" w:rsidRPr="000B21FD" w:rsidTr="001C355B">
        <w:tc>
          <w:tcPr>
            <w:tcW w:w="2215" w:type="dxa"/>
            <w:shd w:val="clear" w:color="auto" w:fill="auto"/>
            <w:vAlign w:val="center"/>
          </w:tcPr>
          <w:p w:rsidR="0023045C" w:rsidRPr="000B21FD" w:rsidRDefault="0023045C" w:rsidP="001C355B">
            <w:pPr>
              <w:spacing w:after="100" w:afterAutospacing="1"/>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2012050000128</w:t>
            </w:r>
          </w:p>
        </w:tc>
        <w:tc>
          <w:tcPr>
            <w:tcW w:w="6505" w:type="dxa"/>
            <w:shd w:val="clear" w:color="auto" w:fill="auto"/>
          </w:tcPr>
          <w:p w:rsidR="0023045C" w:rsidRPr="000B21FD" w:rsidRDefault="0023045C" w:rsidP="001C355B">
            <w:pPr>
              <w:spacing w:before="100" w:beforeAutospacing="1" w:after="100" w:afterAutospacing="1"/>
              <w:jc w:val="both"/>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Asistencia desarrollar procesos de promoción, prevención y protección de los derechos humanos y la aplicación del DIH en el departamento de Antioquia.</w:t>
            </w:r>
          </w:p>
        </w:tc>
      </w:tr>
      <w:tr w:rsidR="0023045C" w:rsidRPr="000B21FD" w:rsidTr="001C355B">
        <w:tc>
          <w:tcPr>
            <w:tcW w:w="2215" w:type="dxa"/>
            <w:shd w:val="clear" w:color="auto" w:fill="auto"/>
            <w:vAlign w:val="center"/>
          </w:tcPr>
          <w:p w:rsidR="0023045C" w:rsidRPr="000B21FD" w:rsidRDefault="0023045C" w:rsidP="001C355B">
            <w:pPr>
              <w:spacing w:after="100" w:afterAutospacing="1"/>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2012050000006</w:t>
            </w:r>
          </w:p>
        </w:tc>
        <w:tc>
          <w:tcPr>
            <w:tcW w:w="6505" w:type="dxa"/>
            <w:shd w:val="clear" w:color="auto" w:fill="auto"/>
          </w:tcPr>
          <w:p w:rsidR="0023045C" w:rsidRPr="000B21FD" w:rsidRDefault="0023045C" w:rsidP="001C355B">
            <w:pPr>
              <w:spacing w:after="100" w:afterAutospacing="1"/>
              <w:jc w:val="both"/>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Asistencia, promoción, prevención y protección de los derechos humanos y atención a la población víctima del conflicto armado.</w:t>
            </w:r>
          </w:p>
        </w:tc>
      </w:tr>
      <w:tr w:rsidR="0023045C" w:rsidRPr="000B21FD" w:rsidTr="001C355B">
        <w:tc>
          <w:tcPr>
            <w:tcW w:w="2215" w:type="dxa"/>
            <w:shd w:val="clear" w:color="auto" w:fill="auto"/>
            <w:vAlign w:val="center"/>
          </w:tcPr>
          <w:p w:rsidR="0023045C" w:rsidRPr="000B21FD" w:rsidRDefault="006E7ABF" w:rsidP="001C355B">
            <w:pPr>
              <w:spacing w:after="100" w:afterAutospacing="1"/>
              <w:rPr>
                <w:rFonts w:ascii="Arial" w:eastAsia="Calibri" w:hAnsi="Arial" w:cs="Arial"/>
                <w:highlight w:val="yellow"/>
                <w:shd w:val="clear" w:color="auto" w:fill="FFFFFF"/>
                <w:lang w:eastAsia="es-CO"/>
              </w:rPr>
            </w:pPr>
            <w:r w:rsidRPr="000B21FD">
              <w:rPr>
                <w:rFonts w:ascii="Arial" w:eastAsia="Calibri" w:hAnsi="Arial" w:cs="Arial"/>
                <w:shd w:val="clear" w:color="auto" w:fill="FFFFFF"/>
                <w:lang w:eastAsia="es-CO"/>
              </w:rPr>
              <w:t>2016050000121</w:t>
            </w:r>
          </w:p>
        </w:tc>
        <w:tc>
          <w:tcPr>
            <w:tcW w:w="6505" w:type="dxa"/>
            <w:shd w:val="clear" w:color="auto" w:fill="auto"/>
          </w:tcPr>
          <w:p w:rsidR="0023045C" w:rsidRPr="000B21FD" w:rsidRDefault="0023045C" w:rsidP="001C355B">
            <w:pPr>
              <w:spacing w:after="100" w:afterAutospacing="1"/>
              <w:jc w:val="both"/>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 xml:space="preserve">Apoyo a la acción integral contra minas antipersonal, munición sin explotar y artefactos explosivos improvisados en 31 municipios del Departamento de Antioquia </w:t>
            </w:r>
          </w:p>
        </w:tc>
      </w:tr>
      <w:tr w:rsidR="0023045C" w:rsidRPr="000B21FD" w:rsidTr="001C355B">
        <w:tc>
          <w:tcPr>
            <w:tcW w:w="2215" w:type="dxa"/>
            <w:shd w:val="clear" w:color="auto" w:fill="auto"/>
            <w:vAlign w:val="center"/>
          </w:tcPr>
          <w:p w:rsidR="0023045C" w:rsidRPr="000B21FD" w:rsidRDefault="00101072" w:rsidP="001C355B">
            <w:pPr>
              <w:spacing w:after="100" w:afterAutospacing="1"/>
              <w:rPr>
                <w:rFonts w:ascii="Arial" w:eastAsia="Calibri" w:hAnsi="Arial" w:cs="Arial"/>
                <w:highlight w:val="yellow"/>
                <w:shd w:val="clear" w:color="auto" w:fill="FFFFFF"/>
                <w:lang w:eastAsia="es-CO"/>
              </w:rPr>
            </w:pPr>
            <w:r w:rsidRPr="00101072">
              <w:rPr>
                <w:rFonts w:ascii="Arial" w:eastAsia="Calibri" w:hAnsi="Arial" w:cs="Arial"/>
                <w:shd w:val="clear" w:color="auto" w:fill="FFFFFF"/>
                <w:lang w:eastAsia="es-CO"/>
              </w:rPr>
              <w:t>2016050000126</w:t>
            </w:r>
          </w:p>
        </w:tc>
        <w:tc>
          <w:tcPr>
            <w:tcW w:w="6505" w:type="dxa"/>
            <w:shd w:val="clear" w:color="auto" w:fill="auto"/>
          </w:tcPr>
          <w:p w:rsidR="0023045C" w:rsidRPr="000B21FD" w:rsidRDefault="0023045C" w:rsidP="001C355B">
            <w:pPr>
              <w:spacing w:after="100" w:afterAutospacing="1"/>
              <w:jc w:val="both"/>
              <w:rPr>
                <w:rFonts w:ascii="Arial" w:eastAsia="Calibri" w:hAnsi="Arial" w:cs="Arial"/>
                <w:shd w:val="clear" w:color="auto" w:fill="FFFFFF"/>
                <w:lang w:eastAsia="es-CO"/>
              </w:rPr>
            </w:pPr>
            <w:r w:rsidRPr="000B21FD">
              <w:rPr>
                <w:rFonts w:ascii="Arial" w:eastAsia="Calibri" w:hAnsi="Arial" w:cs="Arial"/>
                <w:shd w:val="clear" w:color="auto" w:fill="FFFFFF"/>
                <w:lang w:eastAsia="es-CO"/>
              </w:rPr>
              <w:t xml:space="preserve">Implementación de un sistema de intercambio de información para el seguimiento de procesos de restitución de tierras despojadas y abandonadas en el Departamento de Antioquia </w:t>
            </w:r>
          </w:p>
        </w:tc>
      </w:tr>
    </w:tbl>
    <w:p w:rsidR="00101072" w:rsidRDefault="0023045C"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A continuación, se relacionan los principales avances y logros asociados a los programas y proyectos que h</w:t>
      </w:r>
      <w:r w:rsidR="00101072">
        <w:rPr>
          <w:rFonts w:ascii="Arial" w:hAnsi="Arial" w:cs="Arial"/>
          <w:color w:val="000000"/>
          <w:sz w:val="22"/>
          <w:szCs w:val="22"/>
          <w:shd w:val="clear" w:color="auto" w:fill="FFFFFF"/>
        </w:rPr>
        <w:t>acen parte de cada uno de los componentes y programas de la línea 5 consignados en el plan de Desarrollo “Antioquia Piensa en grande”</w:t>
      </w:r>
    </w:p>
    <w:p w:rsidR="00101072" w:rsidRDefault="00E11A66" w:rsidP="000F346A">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t>COMPONENTE: DERECHOS HUMANOS (DDHH) DERECHO INTERNACIONAL HUMANITARIO (DIH) Y VÍCTIMAS.</w:t>
      </w:r>
    </w:p>
    <w:p w:rsidR="00E11A66" w:rsidRDefault="00E11A66" w:rsidP="000F346A">
      <w:pPr>
        <w:pStyle w:val="NormalWeb"/>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Programa</w:t>
      </w:r>
      <w:r w:rsidRPr="00E11A66">
        <w:t xml:space="preserve"> </w:t>
      </w:r>
      <w:r w:rsidRPr="00E11A66">
        <w:rPr>
          <w:rFonts w:ascii="Arial" w:hAnsi="Arial" w:cs="Arial"/>
          <w:color w:val="000000"/>
          <w:sz w:val="22"/>
          <w:szCs w:val="22"/>
          <w:shd w:val="clear" w:color="auto" w:fill="FFFFFF"/>
        </w:rPr>
        <w:t>1. Promoción, prevención y protección de los Derechos Humanos (DDHH) y Derecho Internacional Humanitario (DIH).</w:t>
      </w:r>
    </w:p>
    <w:p w:rsidR="00101072" w:rsidRDefault="00101072" w:rsidP="000F346A">
      <w:pPr>
        <w:pStyle w:val="NormalWeb"/>
        <w:jc w:val="both"/>
        <w:rPr>
          <w:rFonts w:ascii="Arial" w:hAnsi="Arial" w:cs="Arial"/>
          <w:color w:val="000000"/>
          <w:sz w:val="22"/>
          <w:szCs w:val="22"/>
          <w:shd w:val="clear" w:color="auto" w:fill="FFFFFF"/>
        </w:rPr>
      </w:pPr>
      <w:r w:rsidRPr="00101072">
        <w:rPr>
          <w:noProof/>
        </w:rPr>
        <w:drawing>
          <wp:inline distT="0" distB="0" distL="0" distR="0">
            <wp:extent cx="5612130" cy="1862403"/>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1862403"/>
                    </a:xfrm>
                    <a:prstGeom prst="rect">
                      <a:avLst/>
                    </a:prstGeom>
                    <a:noFill/>
                    <a:ln>
                      <a:noFill/>
                    </a:ln>
                  </pic:spPr>
                </pic:pic>
              </a:graphicData>
            </a:graphic>
          </wp:inline>
        </w:drawing>
      </w:r>
    </w:p>
    <w:p w:rsidR="00101072" w:rsidRDefault="00101072" w:rsidP="000F346A">
      <w:pPr>
        <w:pStyle w:val="NormalWeb"/>
        <w:jc w:val="both"/>
        <w:rPr>
          <w:rFonts w:ascii="Arial" w:hAnsi="Arial" w:cs="Arial"/>
          <w:color w:val="000000"/>
          <w:sz w:val="22"/>
          <w:szCs w:val="22"/>
          <w:shd w:val="clear" w:color="auto" w:fill="FFFFFF"/>
        </w:rPr>
      </w:pPr>
      <w:r w:rsidRPr="00101072">
        <w:rPr>
          <w:noProof/>
        </w:rPr>
        <w:lastRenderedPageBreak/>
        <w:drawing>
          <wp:inline distT="0" distB="0" distL="0" distR="0">
            <wp:extent cx="5612130" cy="2377581"/>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2377581"/>
                    </a:xfrm>
                    <a:prstGeom prst="rect">
                      <a:avLst/>
                    </a:prstGeom>
                    <a:noFill/>
                    <a:ln>
                      <a:noFill/>
                    </a:ln>
                  </pic:spPr>
                </pic:pic>
              </a:graphicData>
            </a:graphic>
          </wp:inline>
        </w:drawing>
      </w:r>
    </w:p>
    <w:p w:rsidR="00E11A66" w:rsidRDefault="00E11A66" w:rsidP="000F346A">
      <w:pPr>
        <w:pStyle w:val="NormalWeb"/>
        <w:jc w:val="both"/>
        <w:rPr>
          <w:rFonts w:ascii="Arial" w:hAnsi="Arial" w:cs="Arial"/>
          <w:color w:val="000000"/>
          <w:sz w:val="22"/>
          <w:szCs w:val="22"/>
          <w:shd w:val="clear" w:color="auto" w:fill="FFFFFF"/>
        </w:rPr>
      </w:pPr>
    </w:p>
    <w:p w:rsidR="00E11A66" w:rsidRDefault="00E11A66" w:rsidP="000F346A">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t>Programa 2. Protección, restablecimiento de los derechos y reparación individual y colectiva a las víctimas del conflicto armado</w:t>
      </w:r>
    </w:p>
    <w:p w:rsidR="00E11A66" w:rsidRDefault="00E11A66" w:rsidP="000F346A">
      <w:pPr>
        <w:pStyle w:val="NormalWeb"/>
        <w:jc w:val="both"/>
        <w:rPr>
          <w:rFonts w:ascii="Arial" w:hAnsi="Arial" w:cs="Arial"/>
          <w:color w:val="000000"/>
          <w:sz w:val="22"/>
          <w:szCs w:val="22"/>
          <w:shd w:val="clear" w:color="auto" w:fill="FFFFFF"/>
        </w:rPr>
      </w:pPr>
      <w:r w:rsidRPr="00E11A66">
        <w:rPr>
          <w:noProof/>
        </w:rPr>
        <w:drawing>
          <wp:inline distT="0" distB="0" distL="0" distR="0">
            <wp:extent cx="5612130" cy="2143016"/>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143016"/>
                    </a:xfrm>
                    <a:prstGeom prst="rect">
                      <a:avLst/>
                    </a:prstGeom>
                    <a:noFill/>
                    <a:ln>
                      <a:noFill/>
                    </a:ln>
                  </pic:spPr>
                </pic:pic>
              </a:graphicData>
            </a:graphic>
          </wp:inline>
        </w:drawing>
      </w:r>
    </w:p>
    <w:p w:rsidR="00E11A66" w:rsidRDefault="00E11A66" w:rsidP="000F346A">
      <w:pPr>
        <w:pStyle w:val="NormalWeb"/>
        <w:jc w:val="both"/>
        <w:rPr>
          <w:rFonts w:ascii="Arial" w:hAnsi="Arial" w:cs="Arial"/>
          <w:color w:val="000000"/>
          <w:sz w:val="22"/>
          <w:szCs w:val="22"/>
          <w:shd w:val="clear" w:color="auto" w:fill="FFFFFF"/>
        </w:rPr>
      </w:pPr>
      <w:r w:rsidRPr="00E11A66">
        <w:rPr>
          <w:noProof/>
        </w:rPr>
        <w:lastRenderedPageBreak/>
        <w:drawing>
          <wp:inline distT="0" distB="0" distL="0" distR="0">
            <wp:extent cx="5612130" cy="354461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3544610"/>
                    </a:xfrm>
                    <a:prstGeom prst="rect">
                      <a:avLst/>
                    </a:prstGeom>
                    <a:noFill/>
                    <a:ln>
                      <a:noFill/>
                    </a:ln>
                  </pic:spPr>
                </pic:pic>
              </a:graphicData>
            </a:graphic>
          </wp:inline>
        </w:drawing>
      </w:r>
    </w:p>
    <w:p w:rsidR="00E11A66" w:rsidRDefault="00E11A66" w:rsidP="00E11A66">
      <w:pPr>
        <w:pStyle w:val="NormalWeb"/>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page"/>
      </w:r>
    </w:p>
    <w:p w:rsidR="00E11A66" w:rsidRDefault="00E11A66" w:rsidP="00E11A66">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lastRenderedPageBreak/>
        <w:t>Programa 3. Acción Integral contra Minas Antipersonal (MAP), Munición sin Explotar (MUSE) y Artefactos Explosivos Improvisados (AEI)</w:t>
      </w:r>
    </w:p>
    <w:p w:rsidR="00E11A66" w:rsidRDefault="00E11A66" w:rsidP="000F346A">
      <w:pPr>
        <w:pStyle w:val="NormalWeb"/>
        <w:jc w:val="both"/>
        <w:rPr>
          <w:rFonts w:ascii="Arial" w:hAnsi="Arial" w:cs="Arial"/>
          <w:color w:val="000000"/>
          <w:sz w:val="22"/>
          <w:szCs w:val="22"/>
          <w:shd w:val="clear" w:color="auto" w:fill="FFFFFF"/>
        </w:rPr>
      </w:pPr>
      <w:r w:rsidRPr="00E11A66">
        <w:rPr>
          <w:noProof/>
        </w:rPr>
        <w:drawing>
          <wp:inline distT="0" distB="0" distL="0" distR="0">
            <wp:extent cx="5612130" cy="2216383"/>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2216383"/>
                    </a:xfrm>
                    <a:prstGeom prst="rect">
                      <a:avLst/>
                    </a:prstGeom>
                    <a:noFill/>
                    <a:ln>
                      <a:noFill/>
                    </a:ln>
                  </pic:spPr>
                </pic:pic>
              </a:graphicData>
            </a:graphic>
          </wp:inline>
        </w:drawing>
      </w:r>
    </w:p>
    <w:p w:rsidR="00E11A66" w:rsidRDefault="00E11A66" w:rsidP="000F346A">
      <w:pPr>
        <w:pStyle w:val="NormalWeb"/>
        <w:jc w:val="both"/>
        <w:rPr>
          <w:rFonts w:ascii="Arial" w:hAnsi="Arial" w:cs="Arial"/>
          <w:color w:val="000000"/>
          <w:sz w:val="22"/>
          <w:szCs w:val="22"/>
          <w:shd w:val="clear" w:color="auto" w:fill="FFFFFF"/>
        </w:rPr>
      </w:pPr>
      <w:r w:rsidRPr="00E11A66">
        <w:rPr>
          <w:noProof/>
        </w:rPr>
        <w:drawing>
          <wp:inline distT="0" distB="0" distL="0" distR="0">
            <wp:extent cx="5612130" cy="1832331"/>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2130" cy="1832331"/>
                    </a:xfrm>
                    <a:prstGeom prst="rect">
                      <a:avLst/>
                    </a:prstGeom>
                    <a:noFill/>
                    <a:ln>
                      <a:noFill/>
                    </a:ln>
                  </pic:spPr>
                </pic:pic>
              </a:graphicData>
            </a:graphic>
          </wp:inline>
        </w:drawing>
      </w:r>
    </w:p>
    <w:p w:rsidR="00E11A66" w:rsidRDefault="00E11A66" w:rsidP="000F346A">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t>COMPONENTE: RESTITUCIÓN DE TIERRAS DESPOJADAS Y ABANDONADAS.</w:t>
      </w:r>
    </w:p>
    <w:p w:rsidR="00E11A66" w:rsidRDefault="00E11A66" w:rsidP="000F346A">
      <w:pPr>
        <w:pStyle w:val="NormalWeb"/>
        <w:jc w:val="both"/>
        <w:rPr>
          <w:rFonts w:ascii="Arial" w:hAnsi="Arial" w:cs="Arial"/>
          <w:color w:val="000000"/>
          <w:sz w:val="22"/>
          <w:szCs w:val="22"/>
          <w:shd w:val="clear" w:color="auto" w:fill="FFFFFF"/>
        </w:rPr>
      </w:pPr>
      <w:r w:rsidRPr="00E11A66">
        <w:rPr>
          <w:rFonts w:ascii="Arial" w:hAnsi="Arial" w:cs="Arial"/>
          <w:color w:val="000000"/>
          <w:sz w:val="22"/>
          <w:szCs w:val="22"/>
          <w:shd w:val="clear" w:color="auto" w:fill="FFFFFF"/>
        </w:rPr>
        <w:t>Programa 1: Seguimiento a procesos de restitución de tierras despojadas y abandonadas en el Departamento</w:t>
      </w:r>
    </w:p>
    <w:p w:rsidR="00E11A66" w:rsidRDefault="00E11A66" w:rsidP="000F346A">
      <w:pPr>
        <w:pStyle w:val="NormalWeb"/>
        <w:jc w:val="both"/>
        <w:rPr>
          <w:rFonts w:ascii="Arial" w:hAnsi="Arial" w:cs="Arial"/>
          <w:color w:val="000000"/>
          <w:sz w:val="22"/>
          <w:szCs w:val="22"/>
          <w:shd w:val="clear" w:color="auto" w:fill="FFFFFF"/>
        </w:rPr>
      </w:pPr>
      <w:r w:rsidRPr="00E11A66">
        <w:rPr>
          <w:noProof/>
        </w:rPr>
        <w:drawing>
          <wp:inline distT="0" distB="0" distL="0" distR="0">
            <wp:extent cx="5612130" cy="276904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769045"/>
                    </a:xfrm>
                    <a:prstGeom prst="rect">
                      <a:avLst/>
                    </a:prstGeom>
                    <a:noFill/>
                    <a:ln>
                      <a:noFill/>
                    </a:ln>
                  </pic:spPr>
                </pic:pic>
              </a:graphicData>
            </a:graphic>
          </wp:inline>
        </w:drawing>
      </w:r>
    </w:p>
    <w:p w:rsidR="00E11A66" w:rsidRPr="000B21FD" w:rsidRDefault="00E11A66" w:rsidP="000F346A">
      <w:pPr>
        <w:pStyle w:val="NormalWeb"/>
        <w:jc w:val="both"/>
        <w:rPr>
          <w:rFonts w:ascii="Arial" w:hAnsi="Arial" w:cs="Arial"/>
          <w:color w:val="000000"/>
          <w:sz w:val="22"/>
          <w:szCs w:val="22"/>
          <w:shd w:val="clear" w:color="auto" w:fill="FFFFFF"/>
        </w:rPr>
      </w:pPr>
      <w:r w:rsidRPr="00E11A66">
        <w:rPr>
          <w:noProof/>
        </w:rPr>
        <w:lastRenderedPageBreak/>
        <w:drawing>
          <wp:inline distT="0" distB="0" distL="0" distR="0">
            <wp:extent cx="5612130" cy="1369543"/>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369543"/>
                    </a:xfrm>
                    <a:prstGeom prst="rect">
                      <a:avLst/>
                    </a:prstGeom>
                    <a:noFill/>
                    <a:ln>
                      <a:noFill/>
                    </a:ln>
                  </pic:spPr>
                </pic:pic>
              </a:graphicData>
            </a:graphic>
          </wp:inline>
        </w:drawing>
      </w:r>
    </w:p>
    <w:p w:rsidR="00784448" w:rsidRPr="000B21FD" w:rsidRDefault="00784448" w:rsidP="00E11A66">
      <w:pPr>
        <w:pStyle w:val="NormalWeb"/>
        <w:numPr>
          <w:ilvl w:val="0"/>
          <w:numId w:val="24"/>
        </w:numPr>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 xml:space="preserve">Otros proyectos </w:t>
      </w:r>
      <w:r w:rsidR="007D7E3C" w:rsidRPr="000B21FD">
        <w:rPr>
          <w:rFonts w:ascii="Arial" w:hAnsi="Arial" w:cs="Arial"/>
          <w:color w:val="000000"/>
          <w:sz w:val="22"/>
          <w:szCs w:val="22"/>
          <w:shd w:val="clear" w:color="auto" w:fill="FFFFFF"/>
        </w:rPr>
        <w:t>en mi Gestión en la Dirección de Derechos Humanos son los siguientes:</w:t>
      </w:r>
    </w:p>
    <w:p w:rsidR="007D7E3C" w:rsidRDefault="006C5D31" w:rsidP="00695B4C">
      <w:pPr>
        <w:pStyle w:val="NormalWeb"/>
        <w:numPr>
          <w:ilvl w:val="0"/>
          <w:numId w:val="30"/>
        </w:numPr>
        <w:jc w:val="both"/>
        <w:rPr>
          <w:rFonts w:ascii="Arial" w:hAnsi="Arial" w:cs="Arial"/>
          <w:b/>
          <w:color w:val="000000"/>
          <w:sz w:val="22"/>
          <w:szCs w:val="22"/>
          <w:shd w:val="clear" w:color="auto" w:fill="FFFFFF"/>
        </w:rPr>
      </w:pPr>
      <w:r w:rsidRPr="000B21FD">
        <w:rPr>
          <w:rFonts w:ascii="Arial" w:hAnsi="Arial" w:cs="Arial"/>
          <w:b/>
          <w:color w:val="000000"/>
          <w:sz w:val="22"/>
          <w:szCs w:val="22"/>
          <w:shd w:val="clear" w:color="auto" w:fill="FFFFFF"/>
        </w:rPr>
        <w:t>PROYECTOS OBSERVATORIO</w:t>
      </w:r>
    </w:p>
    <w:p w:rsidR="00695B4C" w:rsidRPr="000B21FD"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Proyecto No.1</w:t>
      </w:r>
    </w:p>
    <w:tbl>
      <w:tblPr>
        <w:tblStyle w:val="Tablaconcuadrcula"/>
        <w:tblW w:w="0" w:type="auto"/>
        <w:tblInd w:w="720" w:type="dxa"/>
        <w:tblLook w:val="04A0" w:firstRow="1" w:lastRow="0" w:firstColumn="1" w:lastColumn="0" w:noHBand="0" w:noVBand="1"/>
      </w:tblPr>
      <w:tblGrid>
        <w:gridCol w:w="2252"/>
        <w:gridCol w:w="5856"/>
      </w:tblGrid>
      <w:tr w:rsidR="007D7E3C" w:rsidRPr="00695B4C" w:rsidTr="007D7E3C">
        <w:tc>
          <w:tcPr>
            <w:tcW w:w="2252" w:type="dxa"/>
          </w:tcPr>
          <w:p w:rsidR="007D7E3C" w:rsidRPr="00695B4C" w:rsidRDefault="006C5D31" w:rsidP="006C5D3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7D7E3C" w:rsidRPr="00695B4C" w:rsidRDefault="006C5D31" w:rsidP="006C5D3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Generador de Datos al Instante </w:t>
            </w:r>
          </w:p>
        </w:tc>
      </w:tr>
      <w:tr w:rsidR="007D7E3C" w:rsidRPr="00695B4C" w:rsidTr="007D7E3C">
        <w:tc>
          <w:tcPr>
            <w:tcW w:w="2252" w:type="dxa"/>
          </w:tcPr>
          <w:p w:rsidR="007D7E3C" w:rsidRPr="00695B4C" w:rsidRDefault="006C5D31" w:rsidP="006C5D3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7D7E3C" w:rsidRPr="00695B4C" w:rsidRDefault="006C5D31" w:rsidP="006E7ABF">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Implementar una aplicación informática creada mediante el programa Microsoft Office </w:t>
            </w:r>
            <w:proofErr w:type="spellStart"/>
            <w:r w:rsidRPr="00695B4C">
              <w:rPr>
                <w:rFonts w:ascii="Arial" w:hAnsi="Arial" w:cs="Arial"/>
                <w:color w:val="000000"/>
                <w:sz w:val="18"/>
                <w:szCs w:val="18"/>
                <w:shd w:val="clear" w:color="auto" w:fill="FFFFFF"/>
              </w:rPr>
              <w:t>Acces</w:t>
            </w:r>
            <w:proofErr w:type="spellEnd"/>
            <w:r w:rsidRPr="00695B4C">
              <w:rPr>
                <w:rFonts w:ascii="Arial" w:hAnsi="Arial" w:cs="Arial"/>
                <w:color w:val="000000"/>
                <w:sz w:val="18"/>
                <w:szCs w:val="18"/>
                <w:shd w:val="clear" w:color="auto" w:fill="FFFFFF"/>
              </w:rPr>
              <w:t>. Diseñada para  consulta de información  estadística cuantitativa  del Departamento de Antioquia y sus 125 Municipios</w:t>
            </w:r>
          </w:p>
        </w:tc>
      </w:tr>
      <w:tr w:rsidR="007D7E3C" w:rsidRPr="00695B4C" w:rsidTr="007D7E3C">
        <w:tc>
          <w:tcPr>
            <w:tcW w:w="2252" w:type="dxa"/>
          </w:tcPr>
          <w:p w:rsidR="007D7E3C" w:rsidRPr="00695B4C" w:rsidRDefault="006C5D31" w:rsidP="006C5D3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7D7E3C" w:rsidRPr="00695B4C" w:rsidRDefault="006C5D31" w:rsidP="006E7ABF">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Formulado</w:t>
            </w:r>
          </w:p>
        </w:tc>
      </w:tr>
      <w:tr w:rsidR="007D7E3C" w:rsidRPr="00695B4C" w:rsidTr="007D7E3C">
        <w:tc>
          <w:tcPr>
            <w:tcW w:w="2252" w:type="dxa"/>
          </w:tcPr>
          <w:p w:rsidR="007D7E3C" w:rsidRPr="00695B4C" w:rsidRDefault="00695B4C"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SOCIOS ESTRATÉ</w:t>
            </w:r>
            <w:r w:rsidR="00EC7083" w:rsidRPr="00695B4C">
              <w:rPr>
                <w:rFonts w:ascii="Arial" w:hAnsi="Arial" w:cs="Arial"/>
                <w:color w:val="000000"/>
                <w:sz w:val="18"/>
                <w:szCs w:val="18"/>
                <w:shd w:val="clear" w:color="auto" w:fill="FFFFFF"/>
              </w:rPr>
              <w:t>GICOS</w:t>
            </w:r>
          </w:p>
        </w:tc>
        <w:tc>
          <w:tcPr>
            <w:tcW w:w="5856" w:type="dxa"/>
          </w:tcPr>
          <w:p w:rsidR="007D7E3C" w:rsidRPr="00695B4C" w:rsidRDefault="00EC7083" w:rsidP="006E7ABF">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Alta Consejería Presidencial para los Derechos Humanos. Observatorio. Ministerio del Interior</w:t>
            </w:r>
          </w:p>
        </w:tc>
      </w:tr>
    </w:tbl>
    <w:p w:rsidR="002D7B10" w:rsidRPr="000B21FD" w:rsidRDefault="00695B4C" w:rsidP="00695B4C">
      <w:pPr>
        <w:pStyle w:val="NormalWeb"/>
        <w:ind w:left="1080"/>
        <w:jc w:val="both"/>
        <w:rPr>
          <w:rFonts w:ascii="Arial" w:hAnsi="Arial" w:cs="Arial"/>
          <w:color w:val="000000"/>
          <w:sz w:val="22"/>
          <w:szCs w:val="22"/>
          <w:shd w:val="clear" w:color="auto" w:fill="FFFFFF"/>
        </w:rPr>
      </w:pPr>
      <w:r>
        <w:rPr>
          <w:rFonts w:ascii="Arial" w:hAnsi="Arial" w:cs="Arial"/>
          <w:b/>
          <w:color w:val="000000"/>
          <w:sz w:val="22"/>
          <w:szCs w:val="22"/>
          <w:shd w:val="clear" w:color="auto" w:fill="FFFFFF"/>
        </w:rPr>
        <w:t>Proyecto No.2</w:t>
      </w:r>
    </w:p>
    <w:tbl>
      <w:tblPr>
        <w:tblStyle w:val="Tablaconcuadrcula"/>
        <w:tblW w:w="0" w:type="auto"/>
        <w:tblInd w:w="720" w:type="dxa"/>
        <w:tblLook w:val="04A0" w:firstRow="1" w:lastRow="0" w:firstColumn="1" w:lastColumn="0" w:noHBand="0" w:noVBand="1"/>
      </w:tblPr>
      <w:tblGrid>
        <w:gridCol w:w="2252"/>
        <w:gridCol w:w="5856"/>
      </w:tblGrid>
      <w:tr w:rsidR="004B33CA" w:rsidRPr="00695B4C" w:rsidTr="00EB7C98">
        <w:tc>
          <w:tcPr>
            <w:tcW w:w="2252" w:type="dxa"/>
          </w:tcPr>
          <w:p w:rsidR="004B33CA" w:rsidRPr="00695B4C" w:rsidRDefault="004B33CA"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4B33CA" w:rsidRPr="00695B4C" w:rsidRDefault="004B33CA"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FORTALECIMIENTO OBSERVATORIO DDHH</w:t>
            </w:r>
          </w:p>
        </w:tc>
      </w:tr>
      <w:tr w:rsidR="004B33CA" w:rsidRPr="00695B4C" w:rsidTr="00EB7C98">
        <w:tc>
          <w:tcPr>
            <w:tcW w:w="2252" w:type="dxa"/>
          </w:tcPr>
          <w:p w:rsidR="004B33CA" w:rsidRPr="00695B4C" w:rsidRDefault="004B33CA"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4B33CA" w:rsidRPr="00695B4C" w:rsidRDefault="002D7B10" w:rsidP="002D7B10">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Estructurar el observatorio de Derechos Humanos a fin de que deje de ser una oficina de re</w:t>
            </w:r>
            <w:r w:rsidR="00744EC6" w:rsidRPr="00695B4C">
              <w:rPr>
                <w:rFonts w:ascii="Arial" w:hAnsi="Arial" w:cs="Arial"/>
                <w:color w:val="000000"/>
                <w:sz w:val="18"/>
                <w:szCs w:val="18"/>
                <w:shd w:val="clear" w:color="auto" w:fill="FFFFFF"/>
              </w:rPr>
              <w:t xml:space="preserve">copilación de información y </w:t>
            </w:r>
            <w:r w:rsidRPr="00695B4C">
              <w:rPr>
                <w:rFonts w:ascii="Arial" w:hAnsi="Arial" w:cs="Arial"/>
                <w:color w:val="000000"/>
                <w:sz w:val="18"/>
                <w:szCs w:val="18"/>
                <w:shd w:val="clear" w:color="auto" w:fill="FFFFFF"/>
              </w:rPr>
              <w:t xml:space="preserve"> se convierta en un Observatorio que se encargue de analizar información desde lo cualitativo y cuantitativo, teniendo la posibilidad de hacer un análisis y contexto con enfoque de derechos humanos, de seguridad y convivencia ciudadana y </w:t>
            </w:r>
            <w:r w:rsidR="00CC3551" w:rsidRPr="00695B4C">
              <w:rPr>
                <w:rFonts w:ascii="Arial" w:hAnsi="Arial" w:cs="Arial"/>
                <w:color w:val="000000"/>
                <w:sz w:val="18"/>
                <w:szCs w:val="18"/>
                <w:shd w:val="clear" w:color="auto" w:fill="FFFFFF"/>
              </w:rPr>
              <w:t>desde</w:t>
            </w:r>
            <w:r w:rsidRPr="00695B4C">
              <w:rPr>
                <w:rFonts w:ascii="Arial" w:hAnsi="Arial" w:cs="Arial"/>
                <w:color w:val="000000"/>
                <w:sz w:val="18"/>
                <w:szCs w:val="18"/>
                <w:shd w:val="clear" w:color="auto" w:fill="FFFFFF"/>
              </w:rPr>
              <w:t xml:space="preserve"> el punto de vista de criminalidad, para que la Gobernación de Antioquia pueda tomar mejores decisiones en Política Criminal  y en derechos humanos</w:t>
            </w:r>
            <w:r w:rsidR="00744EC6" w:rsidRPr="00695B4C">
              <w:rPr>
                <w:rFonts w:ascii="Arial" w:hAnsi="Arial" w:cs="Arial"/>
                <w:color w:val="000000"/>
                <w:sz w:val="18"/>
                <w:szCs w:val="18"/>
                <w:shd w:val="clear" w:color="auto" w:fill="FFFFFF"/>
              </w:rPr>
              <w:t>.</w:t>
            </w:r>
            <w:r w:rsidRPr="00695B4C">
              <w:rPr>
                <w:rFonts w:ascii="Arial" w:hAnsi="Arial" w:cs="Arial"/>
                <w:color w:val="000000"/>
                <w:sz w:val="18"/>
                <w:szCs w:val="18"/>
                <w:shd w:val="clear" w:color="auto" w:fill="FFFFFF"/>
              </w:rPr>
              <w:t xml:space="preserve">   </w:t>
            </w:r>
          </w:p>
        </w:tc>
      </w:tr>
      <w:tr w:rsidR="004B33CA" w:rsidRPr="00695B4C" w:rsidTr="00EB7C98">
        <w:tc>
          <w:tcPr>
            <w:tcW w:w="2252" w:type="dxa"/>
          </w:tcPr>
          <w:p w:rsidR="004B33CA" w:rsidRPr="00695B4C" w:rsidRDefault="004B33CA"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4B33CA" w:rsidRPr="00695B4C" w:rsidRDefault="004B33CA"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Formulado</w:t>
            </w:r>
          </w:p>
        </w:tc>
      </w:tr>
      <w:tr w:rsidR="004B33CA" w:rsidRPr="00695B4C" w:rsidTr="00EB7C98">
        <w:tc>
          <w:tcPr>
            <w:tcW w:w="2252" w:type="dxa"/>
          </w:tcPr>
          <w:p w:rsidR="004B33CA" w:rsidRPr="00695B4C" w:rsidRDefault="00695B4C"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SOCIOS ESTRATÉ</w:t>
            </w:r>
            <w:r w:rsidR="004B33CA" w:rsidRPr="00695B4C">
              <w:rPr>
                <w:rFonts w:ascii="Arial" w:hAnsi="Arial" w:cs="Arial"/>
                <w:color w:val="000000"/>
                <w:sz w:val="18"/>
                <w:szCs w:val="18"/>
                <w:shd w:val="clear" w:color="auto" w:fill="FFFFFF"/>
              </w:rPr>
              <w:t>GICOS</w:t>
            </w:r>
          </w:p>
        </w:tc>
        <w:tc>
          <w:tcPr>
            <w:tcW w:w="5856" w:type="dxa"/>
          </w:tcPr>
          <w:p w:rsidR="00744EC6" w:rsidRPr="00695B4C" w:rsidRDefault="00744EC6"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Fondo de Seguridad e la S</w:t>
            </w:r>
            <w:r w:rsidR="002D7B10" w:rsidRPr="00695B4C">
              <w:rPr>
                <w:rFonts w:ascii="Arial" w:hAnsi="Arial" w:cs="Arial"/>
                <w:color w:val="000000"/>
                <w:sz w:val="18"/>
                <w:szCs w:val="18"/>
                <w:shd w:val="clear" w:color="auto" w:fill="FFFFFF"/>
              </w:rPr>
              <w:t xml:space="preserve">ecretaría </w:t>
            </w:r>
            <w:r w:rsidRPr="00695B4C">
              <w:rPr>
                <w:rFonts w:ascii="Arial" w:hAnsi="Arial" w:cs="Arial"/>
                <w:color w:val="000000"/>
                <w:sz w:val="18"/>
                <w:szCs w:val="18"/>
                <w:shd w:val="clear" w:color="auto" w:fill="FFFFFF"/>
              </w:rPr>
              <w:t xml:space="preserve">de Gobierno. </w:t>
            </w:r>
            <w:r w:rsidR="00CC3551" w:rsidRPr="00695B4C">
              <w:rPr>
                <w:rFonts w:ascii="Arial" w:hAnsi="Arial" w:cs="Arial"/>
                <w:color w:val="000000"/>
                <w:sz w:val="18"/>
                <w:szCs w:val="18"/>
                <w:shd w:val="clear" w:color="auto" w:fill="FFFFFF"/>
              </w:rPr>
              <w:t xml:space="preserve">Ministerio del interior. </w:t>
            </w:r>
            <w:r w:rsidRPr="00695B4C">
              <w:rPr>
                <w:rFonts w:ascii="Arial" w:hAnsi="Arial" w:cs="Arial"/>
                <w:color w:val="000000"/>
                <w:sz w:val="18"/>
                <w:szCs w:val="18"/>
                <w:shd w:val="clear" w:color="auto" w:fill="FFFFFF"/>
              </w:rPr>
              <w:t>Alta Consejería</w:t>
            </w:r>
            <w:r w:rsidR="00CC3551" w:rsidRPr="00695B4C">
              <w:rPr>
                <w:rFonts w:ascii="Arial" w:hAnsi="Arial" w:cs="Arial"/>
                <w:color w:val="000000"/>
                <w:sz w:val="18"/>
                <w:szCs w:val="18"/>
                <w:shd w:val="clear" w:color="auto" w:fill="FFFFFF"/>
              </w:rPr>
              <w:t xml:space="preserve"> Presidencial para los derechos Humanos</w:t>
            </w:r>
          </w:p>
        </w:tc>
      </w:tr>
    </w:tbl>
    <w:p w:rsidR="00695B4C" w:rsidRDefault="00695B4C" w:rsidP="00695B4C">
      <w:pPr>
        <w:pStyle w:val="NormalWeb"/>
        <w:ind w:left="1080"/>
        <w:jc w:val="both"/>
        <w:rPr>
          <w:rFonts w:ascii="Arial" w:hAnsi="Arial" w:cs="Arial"/>
          <w:b/>
          <w:color w:val="000000"/>
          <w:sz w:val="22"/>
          <w:szCs w:val="22"/>
          <w:shd w:val="clear" w:color="auto" w:fill="FFFFFF"/>
        </w:rPr>
      </w:pPr>
    </w:p>
    <w:p w:rsidR="00CC3551" w:rsidRDefault="00CD1FA1" w:rsidP="00695B4C">
      <w:pPr>
        <w:pStyle w:val="NormalWeb"/>
        <w:numPr>
          <w:ilvl w:val="0"/>
          <w:numId w:val="30"/>
        </w:numPr>
        <w:jc w:val="both"/>
        <w:rPr>
          <w:rFonts w:ascii="Arial" w:hAnsi="Arial" w:cs="Arial"/>
          <w:b/>
          <w:color w:val="000000"/>
          <w:sz w:val="22"/>
          <w:szCs w:val="22"/>
          <w:shd w:val="clear" w:color="auto" w:fill="FFFFFF"/>
        </w:rPr>
      </w:pPr>
      <w:r w:rsidRPr="000B21FD">
        <w:rPr>
          <w:rFonts w:ascii="Arial" w:hAnsi="Arial" w:cs="Arial"/>
          <w:b/>
          <w:color w:val="000000"/>
          <w:sz w:val="22"/>
          <w:szCs w:val="22"/>
          <w:shd w:val="clear" w:color="auto" w:fill="FFFFFF"/>
        </w:rPr>
        <w:t>PROYECTOS DERECHOS HUMANOS Y VICTIMAS</w:t>
      </w:r>
    </w:p>
    <w:p w:rsidR="00695B4C" w:rsidRPr="000B21FD"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Proyecto No.1</w:t>
      </w:r>
    </w:p>
    <w:tbl>
      <w:tblPr>
        <w:tblStyle w:val="Tablaconcuadrcula"/>
        <w:tblW w:w="0" w:type="auto"/>
        <w:tblInd w:w="720" w:type="dxa"/>
        <w:tblLook w:val="04A0" w:firstRow="1" w:lastRow="0" w:firstColumn="1" w:lastColumn="0" w:noHBand="0" w:noVBand="1"/>
      </w:tblPr>
      <w:tblGrid>
        <w:gridCol w:w="2252"/>
        <w:gridCol w:w="5856"/>
      </w:tblGrid>
      <w:tr w:rsidR="00CC3551" w:rsidRPr="00695B4C" w:rsidTr="00EB7C98">
        <w:tc>
          <w:tcPr>
            <w:tcW w:w="2252" w:type="dxa"/>
          </w:tcPr>
          <w:p w:rsidR="00CC3551" w:rsidRPr="00695B4C" w:rsidRDefault="00CC355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CC3551" w:rsidRPr="00695B4C" w:rsidRDefault="00CC355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CONSULTOR ACNUR</w:t>
            </w:r>
          </w:p>
        </w:tc>
      </w:tr>
      <w:tr w:rsidR="00CC3551" w:rsidRPr="00695B4C" w:rsidTr="00EB7C98">
        <w:tc>
          <w:tcPr>
            <w:tcW w:w="2252" w:type="dxa"/>
          </w:tcPr>
          <w:p w:rsidR="00CC3551" w:rsidRPr="00695B4C" w:rsidRDefault="00CC355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CC3551" w:rsidRPr="00695B4C" w:rsidRDefault="00CC355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Nombrar por parte de ACNUR un consultor para apoyar a la Dirección de Derechos Humanos en el tema de Víctimas en los Municipios que han sido priorizados como Ituango, Briceño, Caucasia, El bagre</w:t>
            </w:r>
            <w:r w:rsidR="00CD1FA1" w:rsidRPr="00695B4C">
              <w:rPr>
                <w:rFonts w:ascii="Arial" w:hAnsi="Arial" w:cs="Arial"/>
                <w:color w:val="000000"/>
                <w:sz w:val="18"/>
                <w:szCs w:val="18"/>
                <w:shd w:val="clear" w:color="auto" w:fill="FFFFFF"/>
              </w:rPr>
              <w:t>, Taraza, Cáceres, entre otros.</w:t>
            </w:r>
          </w:p>
        </w:tc>
      </w:tr>
      <w:tr w:rsidR="00CC3551" w:rsidRPr="00695B4C" w:rsidTr="00EB7C98">
        <w:tc>
          <w:tcPr>
            <w:tcW w:w="2252" w:type="dxa"/>
          </w:tcPr>
          <w:p w:rsidR="00CC3551" w:rsidRPr="00695B4C" w:rsidRDefault="00CC355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CC355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En revisión en la Jurídica</w:t>
            </w:r>
          </w:p>
        </w:tc>
      </w:tr>
      <w:tr w:rsidR="00CC3551" w:rsidRPr="00695B4C" w:rsidTr="00EB7C98">
        <w:tc>
          <w:tcPr>
            <w:tcW w:w="2252" w:type="dxa"/>
          </w:tcPr>
          <w:p w:rsidR="00CC3551" w:rsidRPr="00695B4C" w:rsidRDefault="00CD1FA1"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SOCIO</w:t>
            </w:r>
            <w:r w:rsidR="00695B4C" w:rsidRPr="00695B4C">
              <w:rPr>
                <w:rFonts w:ascii="Arial" w:hAnsi="Arial" w:cs="Arial"/>
                <w:color w:val="000000"/>
                <w:sz w:val="18"/>
                <w:szCs w:val="18"/>
                <w:shd w:val="clear" w:color="auto" w:fill="FFFFFF"/>
              </w:rPr>
              <w:t xml:space="preserve"> ESTRATÉ</w:t>
            </w:r>
            <w:r w:rsidR="00CC3551" w:rsidRPr="00695B4C">
              <w:rPr>
                <w:rFonts w:ascii="Arial" w:hAnsi="Arial" w:cs="Arial"/>
                <w:color w:val="000000"/>
                <w:sz w:val="18"/>
                <w:szCs w:val="18"/>
                <w:shd w:val="clear" w:color="auto" w:fill="FFFFFF"/>
              </w:rPr>
              <w:t>GICO</w:t>
            </w:r>
          </w:p>
        </w:tc>
        <w:tc>
          <w:tcPr>
            <w:tcW w:w="5856" w:type="dxa"/>
          </w:tcPr>
          <w:p w:rsidR="00CC355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ACNUR</w:t>
            </w:r>
          </w:p>
        </w:tc>
      </w:tr>
    </w:tbl>
    <w:p w:rsidR="00695B4C" w:rsidRDefault="00695B4C" w:rsidP="00695B4C">
      <w:pPr>
        <w:pStyle w:val="NormalWeb"/>
        <w:ind w:left="1080"/>
        <w:jc w:val="both"/>
        <w:rPr>
          <w:rFonts w:ascii="Arial" w:hAnsi="Arial" w:cs="Arial"/>
          <w:b/>
          <w:color w:val="000000"/>
          <w:sz w:val="22"/>
          <w:szCs w:val="22"/>
          <w:shd w:val="clear" w:color="auto" w:fill="FFFFFF"/>
        </w:rPr>
      </w:pPr>
    </w:p>
    <w:p w:rsidR="00695B4C" w:rsidRDefault="00695B4C" w:rsidP="00695B4C">
      <w:pPr>
        <w:pStyle w:val="NormalWeb"/>
        <w:ind w:left="1080"/>
        <w:jc w:val="both"/>
        <w:rPr>
          <w:rFonts w:ascii="Arial" w:hAnsi="Arial" w:cs="Arial"/>
          <w:b/>
          <w:color w:val="000000"/>
          <w:sz w:val="22"/>
          <w:szCs w:val="22"/>
          <w:shd w:val="clear" w:color="auto" w:fill="FFFFFF"/>
        </w:rPr>
      </w:pPr>
    </w:p>
    <w:p w:rsidR="006E7ABF" w:rsidRPr="00695B4C"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lastRenderedPageBreak/>
        <w:t>Proyecto No.2</w:t>
      </w:r>
    </w:p>
    <w:tbl>
      <w:tblPr>
        <w:tblStyle w:val="Tablaconcuadrcula"/>
        <w:tblW w:w="0" w:type="auto"/>
        <w:tblInd w:w="720" w:type="dxa"/>
        <w:tblLook w:val="04A0" w:firstRow="1" w:lastRow="0" w:firstColumn="1" w:lastColumn="0" w:noHBand="0" w:noVBand="1"/>
      </w:tblPr>
      <w:tblGrid>
        <w:gridCol w:w="2252"/>
        <w:gridCol w:w="5856"/>
      </w:tblGrid>
      <w:tr w:rsidR="00CD1FA1" w:rsidRPr="00695B4C" w:rsidTr="00EB7C98">
        <w:tc>
          <w:tcPr>
            <w:tcW w:w="2252" w:type="dxa"/>
          </w:tcPr>
          <w:p w:rsidR="00CD1FA1" w:rsidRPr="00695B4C" w:rsidRDefault="00CD1FA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CD1FA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CONSULTOR USAID</w:t>
            </w:r>
          </w:p>
        </w:tc>
      </w:tr>
      <w:tr w:rsidR="00CD1FA1" w:rsidRPr="00695B4C" w:rsidTr="00EB7C98">
        <w:tc>
          <w:tcPr>
            <w:tcW w:w="2252" w:type="dxa"/>
          </w:tcPr>
          <w:p w:rsidR="00CD1FA1" w:rsidRPr="00695B4C" w:rsidRDefault="00CD1FA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CD1FA1" w:rsidRPr="00695B4C" w:rsidRDefault="00CD1FA1" w:rsidP="00CD1FA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Nombrar por parte de USAID un consultor para apoyar a la Dirección de Derechos Humanos en el tema de la Formulación de la Política Publica en Derechos Humanos, la cual se tenía proyectada para dejar implementada a mediados del año 2019. Este Consultor apoyaría también al programa Antioquia Libre de Coca </w:t>
            </w:r>
          </w:p>
        </w:tc>
      </w:tr>
      <w:tr w:rsidR="00CD1FA1" w:rsidRPr="00695B4C" w:rsidTr="00EB7C98">
        <w:tc>
          <w:tcPr>
            <w:tcW w:w="2252" w:type="dxa"/>
          </w:tcPr>
          <w:p w:rsidR="00CD1FA1" w:rsidRPr="00695B4C" w:rsidRDefault="00CD1FA1"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CD1FA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Formalizar la petición ante USAID con la </w:t>
            </w:r>
            <w:proofErr w:type="spellStart"/>
            <w:r w:rsidRPr="00695B4C">
              <w:rPr>
                <w:rFonts w:ascii="Arial" w:hAnsi="Arial" w:cs="Arial"/>
                <w:color w:val="000000"/>
                <w:sz w:val="18"/>
                <w:szCs w:val="18"/>
                <w:shd w:val="clear" w:color="auto" w:fill="FFFFFF"/>
              </w:rPr>
              <w:t>Dra</w:t>
            </w:r>
            <w:proofErr w:type="spellEnd"/>
            <w:r w:rsidRPr="00695B4C">
              <w:rPr>
                <w:rFonts w:ascii="Arial" w:hAnsi="Arial" w:cs="Arial"/>
                <w:color w:val="000000"/>
                <w:sz w:val="18"/>
                <w:szCs w:val="18"/>
                <w:shd w:val="clear" w:color="auto" w:fill="FFFFFF"/>
              </w:rPr>
              <w:t xml:space="preserve"> ANA MARIA QUIROZ</w:t>
            </w:r>
          </w:p>
        </w:tc>
      </w:tr>
      <w:tr w:rsidR="00CD1FA1" w:rsidRPr="00695B4C" w:rsidTr="00EB7C98">
        <w:tc>
          <w:tcPr>
            <w:tcW w:w="2252" w:type="dxa"/>
          </w:tcPr>
          <w:p w:rsidR="00CD1FA1" w:rsidRPr="00695B4C" w:rsidRDefault="00695B4C"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SOCIOS ESTRATÉ</w:t>
            </w:r>
            <w:r w:rsidR="00CD1FA1" w:rsidRPr="00695B4C">
              <w:rPr>
                <w:rFonts w:ascii="Arial" w:hAnsi="Arial" w:cs="Arial"/>
                <w:color w:val="000000"/>
                <w:sz w:val="18"/>
                <w:szCs w:val="18"/>
                <w:shd w:val="clear" w:color="auto" w:fill="FFFFFF"/>
              </w:rPr>
              <w:t>GICOS</w:t>
            </w:r>
          </w:p>
        </w:tc>
        <w:tc>
          <w:tcPr>
            <w:tcW w:w="5856" w:type="dxa"/>
          </w:tcPr>
          <w:p w:rsidR="00CD1FA1" w:rsidRPr="00695B4C" w:rsidRDefault="00CD1FA1"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USAID</w:t>
            </w:r>
          </w:p>
        </w:tc>
      </w:tr>
    </w:tbl>
    <w:p w:rsidR="00695B4C" w:rsidRPr="000B21FD"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Proyecto No.3</w:t>
      </w:r>
    </w:p>
    <w:tbl>
      <w:tblPr>
        <w:tblStyle w:val="Tablaconcuadrcula"/>
        <w:tblW w:w="0" w:type="auto"/>
        <w:tblInd w:w="720" w:type="dxa"/>
        <w:tblLook w:val="04A0" w:firstRow="1" w:lastRow="0" w:firstColumn="1" w:lastColumn="0" w:noHBand="0" w:noVBand="1"/>
      </w:tblPr>
      <w:tblGrid>
        <w:gridCol w:w="2252"/>
        <w:gridCol w:w="5856"/>
      </w:tblGrid>
      <w:tr w:rsidR="00194ECE" w:rsidRPr="00695B4C" w:rsidTr="00695B4C">
        <w:tc>
          <w:tcPr>
            <w:tcW w:w="2252" w:type="dxa"/>
          </w:tcPr>
          <w:p w:rsidR="00194ECE" w:rsidRPr="00695B4C" w:rsidRDefault="00194ECE"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194ECE" w:rsidRPr="00695B4C" w:rsidRDefault="00194ECE"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DERECHOS HUMANOS Y EMPRESA</w:t>
            </w:r>
          </w:p>
        </w:tc>
      </w:tr>
      <w:tr w:rsidR="00194ECE" w:rsidRPr="00695B4C" w:rsidTr="00695B4C">
        <w:tc>
          <w:tcPr>
            <w:tcW w:w="2252" w:type="dxa"/>
          </w:tcPr>
          <w:p w:rsidR="00194ECE" w:rsidRPr="00695B4C" w:rsidRDefault="00194ECE"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194ECE" w:rsidRPr="00695B4C" w:rsidRDefault="00194ECE" w:rsidP="00194ECE">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Siguiendo los lineamientos de la Alta Consejería Presidencial para los Derechos Humanos, para la implementación de una política Publica en Derechos Humanos, se debe iniciar con diagnostico situacional a fin de que se recojan de las comunidades los hechos que pueden dar pie a una posible vulneración de derechos humanos. Se hace un pre diagnostico en la observancia de los principios rectores de derechos humanos y empresa </w:t>
            </w:r>
          </w:p>
        </w:tc>
      </w:tr>
      <w:tr w:rsidR="00194ECE" w:rsidRPr="00695B4C" w:rsidTr="00695B4C">
        <w:tc>
          <w:tcPr>
            <w:tcW w:w="2252" w:type="dxa"/>
          </w:tcPr>
          <w:p w:rsidR="00194ECE" w:rsidRPr="00695B4C" w:rsidRDefault="00194ECE" w:rsidP="00EB7C98">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194ECE" w:rsidRPr="00695B4C" w:rsidRDefault="00194ECE"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Formalizar la petición ante USAID con la </w:t>
            </w:r>
            <w:proofErr w:type="spellStart"/>
            <w:r w:rsidRPr="00695B4C">
              <w:rPr>
                <w:rFonts w:ascii="Arial" w:hAnsi="Arial" w:cs="Arial"/>
                <w:color w:val="000000"/>
                <w:sz w:val="18"/>
                <w:szCs w:val="18"/>
                <w:shd w:val="clear" w:color="auto" w:fill="FFFFFF"/>
              </w:rPr>
              <w:t>Dra</w:t>
            </w:r>
            <w:proofErr w:type="spellEnd"/>
            <w:r w:rsidRPr="00695B4C">
              <w:rPr>
                <w:rFonts w:ascii="Arial" w:hAnsi="Arial" w:cs="Arial"/>
                <w:color w:val="000000"/>
                <w:sz w:val="18"/>
                <w:szCs w:val="18"/>
                <w:shd w:val="clear" w:color="auto" w:fill="FFFFFF"/>
              </w:rPr>
              <w:t xml:space="preserve"> ANA MARIA QUIROZ</w:t>
            </w:r>
          </w:p>
        </w:tc>
      </w:tr>
      <w:tr w:rsidR="00194ECE" w:rsidRPr="00695B4C" w:rsidTr="00695B4C">
        <w:tc>
          <w:tcPr>
            <w:tcW w:w="2252" w:type="dxa"/>
          </w:tcPr>
          <w:p w:rsidR="00194ECE" w:rsidRPr="00695B4C" w:rsidRDefault="00194ECE" w:rsidP="00695B4C">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SOCIOS </w:t>
            </w:r>
            <w:r w:rsidR="00695B4C" w:rsidRPr="00695B4C">
              <w:rPr>
                <w:rFonts w:ascii="Arial" w:hAnsi="Arial" w:cs="Arial"/>
                <w:color w:val="000000"/>
                <w:sz w:val="18"/>
                <w:szCs w:val="18"/>
                <w:shd w:val="clear" w:color="auto" w:fill="FFFFFF"/>
              </w:rPr>
              <w:t>ESTRATÉ</w:t>
            </w:r>
            <w:r w:rsidRPr="00695B4C">
              <w:rPr>
                <w:rFonts w:ascii="Arial" w:hAnsi="Arial" w:cs="Arial"/>
                <w:color w:val="000000"/>
                <w:sz w:val="18"/>
                <w:szCs w:val="18"/>
                <w:shd w:val="clear" w:color="auto" w:fill="FFFFFF"/>
              </w:rPr>
              <w:t>GICOS</w:t>
            </w:r>
          </w:p>
        </w:tc>
        <w:tc>
          <w:tcPr>
            <w:tcW w:w="5856" w:type="dxa"/>
          </w:tcPr>
          <w:p w:rsidR="00194ECE" w:rsidRPr="00695B4C" w:rsidRDefault="00194ECE" w:rsidP="00EB7C98">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USAID</w:t>
            </w:r>
          </w:p>
        </w:tc>
      </w:tr>
      <w:tr w:rsidR="00695B4C" w:rsidRPr="00695B4C" w:rsidTr="00695B4C">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INTEGRACION DE FE EN COLOMBIA Y OTROS</w:t>
            </w:r>
          </w:p>
        </w:tc>
      </w:tr>
      <w:tr w:rsidR="00695B4C" w:rsidRPr="00695B4C" w:rsidTr="00695B4C">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Con el ánimo de dar cumplimiento a lo estipulado por el señor Gobernador de Antioquia en los comités de justicia transicional, donde manifiesta que lo que debemos buscar como entidad sea la superación de la situación de </w:t>
            </w:r>
            <w:proofErr w:type="spellStart"/>
            <w:r w:rsidRPr="00695B4C">
              <w:rPr>
                <w:rFonts w:ascii="Arial" w:hAnsi="Arial" w:cs="Arial"/>
                <w:color w:val="000000"/>
                <w:sz w:val="18"/>
                <w:szCs w:val="18"/>
                <w:shd w:val="clear" w:color="auto" w:fill="FFFFFF"/>
              </w:rPr>
              <w:t>vulnerabildad</w:t>
            </w:r>
            <w:proofErr w:type="spellEnd"/>
            <w:r w:rsidRPr="00695B4C">
              <w:rPr>
                <w:rFonts w:ascii="Arial" w:hAnsi="Arial" w:cs="Arial"/>
                <w:color w:val="000000"/>
                <w:sz w:val="18"/>
                <w:szCs w:val="18"/>
                <w:shd w:val="clear" w:color="auto" w:fill="FFFFFF"/>
              </w:rPr>
              <w:t xml:space="preserve"> de las víctimas, la Dirección de derechos Humanos y el Programa fe en Colombia del Ejército Nacional unieron esfuerzos y lograron formular dos proyectos 1. Establecimiento de una granja piscícola en la vereda CHICHIRIDO del Municipio de </w:t>
            </w:r>
            <w:proofErr w:type="spellStart"/>
            <w:r w:rsidRPr="00695B4C">
              <w:rPr>
                <w:rFonts w:ascii="Arial" w:hAnsi="Arial" w:cs="Arial"/>
                <w:color w:val="000000"/>
                <w:sz w:val="18"/>
                <w:szCs w:val="18"/>
                <w:shd w:val="clear" w:color="auto" w:fill="FFFFFF"/>
              </w:rPr>
              <w:t>Dabeiba</w:t>
            </w:r>
            <w:proofErr w:type="spellEnd"/>
            <w:r w:rsidRPr="00695B4C">
              <w:rPr>
                <w:rFonts w:ascii="Arial" w:hAnsi="Arial" w:cs="Arial"/>
                <w:color w:val="000000"/>
                <w:sz w:val="18"/>
                <w:szCs w:val="18"/>
                <w:shd w:val="clear" w:color="auto" w:fill="FFFFFF"/>
              </w:rPr>
              <w:t xml:space="preserve">. Con la asociación de sobrevinientes de minas antipersonal SOMOS VISIBLES.  2. Establecimiento de un sistema productivo de abejas MELIPONAS en los Municipios de San Rafael y Concepción. Estos proyectos serán entregados a organismos nacionales e internacionales para la consecución de recursos para el beneficio de estas comunidades. </w:t>
            </w:r>
          </w:p>
        </w:tc>
      </w:tr>
      <w:tr w:rsidR="00695B4C" w:rsidRPr="00695B4C" w:rsidTr="00695B4C">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 xml:space="preserve">Formalizar la petición ante USAID con la </w:t>
            </w:r>
            <w:proofErr w:type="spellStart"/>
            <w:r w:rsidRPr="00695B4C">
              <w:rPr>
                <w:rFonts w:ascii="Arial" w:hAnsi="Arial" w:cs="Arial"/>
                <w:color w:val="000000"/>
                <w:sz w:val="18"/>
                <w:szCs w:val="18"/>
                <w:shd w:val="clear" w:color="auto" w:fill="FFFFFF"/>
              </w:rPr>
              <w:t>Dra</w:t>
            </w:r>
            <w:proofErr w:type="spellEnd"/>
            <w:r w:rsidRPr="00695B4C">
              <w:rPr>
                <w:rFonts w:ascii="Arial" w:hAnsi="Arial" w:cs="Arial"/>
                <w:color w:val="000000"/>
                <w:sz w:val="18"/>
                <w:szCs w:val="18"/>
                <w:shd w:val="clear" w:color="auto" w:fill="FFFFFF"/>
              </w:rPr>
              <w:t xml:space="preserve"> ANA MARIA QUIROZ</w:t>
            </w:r>
          </w:p>
        </w:tc>
      </w:tr>
      <w:tr w:rsidR="00695B4C" w:rsidRPr="00695B4C" w:rsidTr="00695B4C">
        <w:tc>
          <w:tcPr>
            <w:tcW w:w="2252" w:type="dxa"/>
          </w:tcPr>
          <w:p w:rsidR="00695B4C" w:rsidRPr="00695B4C" w:rsidRDefault="00695B4C" w:rsidP="00695B4C">
            <w:pPr>
              <w:pStyle w:val="NormalWeb"/>
              <w:rPr>
                <w:rFonts w:ascii="Arial" w:hAnsi="Arial" w:cs="Arial"/>
                <w:color w:val="000000"/>
                <w:sz w:val="18"/>
                <w:szCs w:val="18"/>
                <w:shd w:val="clear" w:color="auto" w:fill="FFFFFF"/>
              </w:rPr>
            </w:pPr>
            <w:r>
              <w:rPr>
                <w:rFonts w:ascii="Arial" w:hAnsi="Arial" w:cs="Arial"/>
                <w:color w:val="000000"/>
                <w:sz w:val="18"/>
                <w:szCs w:val="18"/>
                <w:shd w:val="clear" w:color="auto" w:fill="FFFFFF"/>
              </w:rPr>
              <w:t>SOCIOS ESTRATÉ</w:t>
            </w:r>
            <w:r w:rsidRPr="00695B4C">
              <w:rPr>
                <w:rFonts w:ascii="Arial" w:hAnsi="Arial" w:cs="Arial"/>
                <w:color w:val="000000"/>
                <w:sz w:val="18"/>
                <w:szCs w:val="18"/>
                <w:shd w:val="clear" w:color="auto" w:fill="FFFFFF"/>
              </w:rPr>
              <w:t>GICOS</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USAID</w:t>
            </w:r>
          </w:p>
        </w:tc>
      </w:tr>
    </w:tbl>
    <w:p w:rsidR="00194ECE" w:rsidRPr="00695B4C" w:rsidRDefault="00695B4C" w:rsidP="00695B4C">
      <w:pPr>
        <w:pStyle w:val="NormalWeb"/>
        <w:ind w:left="108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Proyecto No.4</w:t>
      </w:r>
    </w:p>
    <w:tbl>
      <w:tblPr>
        <w:tblStyle w:val="Tablaconcuadrcula"/>
        <w:tblW w:w="0" w:type="auto"/>
        <w:tblInd w:w="720" w:type="dxa"/>
        <w:tblLook w:val="04A0" w:firstRow="1" w:lastRow="0" w:firstColumn="1" w:lastColumn="0" w:noHBand="0" w:noVBand="1"/>
      </w:tblPr>
      <w:tblGrid>
        <w:gridCol w:w="2252"/>
        <w:gridCol w:w="5856"/>
      </w:tblGrid>
      <w:tr w:rsidR="00695B4C" w:rsidRPr="00695B4C" w:rsidTr="00734301">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NOMBRE</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DERECHOS Y CONSTRUCCION DE PAZ</w:t>
            </w:r>
          </w:p>
        </w:tc>
      </w:tr>
      <w:tr w:rsidR="00695B4C" w:rsidRPr="00695B4C" w:rsidTr="00734301">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OBJETO</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Se hace gestión con la ESAP y se logra que se dé inicio al proyecto de certificación de derechos humanos y construcción de paz para 5000 hombres del comando de la Policía Antioquia, los que realizaran un diplomado de 120 horas de manera virtual para lograr tal certificación por parte de la Escuela Superior de Administración Publica. Este proyecto es en acuerdo con la Oficina de Derechos Humanos de la Policía Antioquia</w:t>
            </w:r>
          </w:p>
        </w:tc>
      </w:tr>
      <w:tr w:rsidR="00695B4C" w:rsidRPr="00695B4C" w:rsidTr="00734301">
        <w:tc>
          <w:tcPr>
            <w:tcW w:w="2252" w:type="dxa"/>
          </w:tcPr>
          <w:p w:rsidR="00695B4C" w:rsidRPr="00695B4C" w:rsidRDefault="00695B4C" w:rsidP="00734301">
            <w:pPr>
              <w:pStyle w:val="NormalWeb"/>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ESTADO</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Formulado</w:t>
            </w:r>
          </w:p>
        </w:tc>
      </w:tr>
      <w:tr w:rsidR="00695B4C" w:rsidRPr="00695B4C" w:rsidTr="00734301">
        <w:tc>
          <w:tcPr>
            <w:tcW w:w="2252" w:type="dxa"/>
          </w:tcPr>
          <w:p w:rsidR="00695B4C" w:rsidRPr="00695B4C" w:rsidRDefault="00695B4C" w:rsidP="00695B4C">
            <w:pPr>
              <w:pStyle w:val="NormalWeb"/>
              <w:rPr>
                <w:rFonts w:ascii="Arial" w:hAnsi="Arial" w:cs="Arial"/>
                <w:color w:val="000000"/>
                <w:sz w:val="18"/>
                <w:szCs w:val="18"/>
                <w:shd w:val="clear" w:color="auto" w:fill="FFFFFF"/>
              </w:rPr>
            </w:pPr>
            <w:r>
              <w:rPr>
                <w:rFonts w:ascii="Arial" w:hAnsi="Arial" w:cs="Arial"/>
                <w:color w:val="000000"/>
                <w:sz w:val="18"/>
                <w:szCs w:val="18"/>
                <w:shd w:val="clear" w:color="auto" w:fill="FFFFFF"/>
              </w:rPr>
              <w:t>SOCIOS ESTRATÉ</w:t>
            </w:r>
            <w:r w:rsidRPr="00695B4C">
              <w:rPr>
                <w:rFonts w:ascii="Arial" w:hAnsi="Arial" w:cs="Arial"/>
                <w:color w:val="000000"/>
                <w:sz w:val="18"/>
                <w:szCs w:val="18"/>
                <w:shd w:val="clear" w:color="auto" w:fill="FFFFFF"/>
              </w:rPr>
              <w:t>GICOS</w:t>
            </w:r>
          </w:p>
        </w:tc>
        <w:tc>
          <w:tcPr>
            <w:tcW w:w="5856" w:type="dxa"/>
          </w:tcPr>
          <w:p w:rsidR="00695B4C" w:rsidRPr="00695B4C" w:rsidRDefault="00695B4C" w:rsidP="00734301">
            <w:pPr>
              <w:pStyle w:val="NormalWeb"/>
              <w:jc w:val="both"/>
              <w:rPr>
                <w:rFonts w:ascii="Arial" w:hAnsi="Arial" w:cs="Arial"/>
                <w:color w:val="000000"/>
                <w:sz w:val="18"/>
                <w:szCs w:val="18"/>
                <w:shd w:val="clear" w:color="auto" w:fill="FFFFFF"/>
              </w:rPr>
            </w:pPr>
            <w:r w:rsidRPr="00695B4C">
              <w:rPr>
                <w:rFonts w:ascii="Arial" w:hAnsi="Arial" w:cs="Arial"/>
                <w:color w:val="000000"/>
                <w:sz w:val="18"/>
                <w:szCs w:val="18"/>
                <w:shd w:val="clear" w:color="auto" w:fill="FFFFFF"/>
              </w:rPr>
              <w:t>DEANT. ESAP</w:t>
            </w:r>
          </w:p>
        </w:tc>
      </w:tr>
    </w:tbl>
    <w:p w:rsidR="00695B4C" w:rsidRDefault="00695B4C" w:rsidP="006E7ABF">
      <w:pPr>
        <w:pStyle w:val="NormalWeb"/>
        <w:ind w:left="720"/>
        <w:jc w:val="both"/>
        <w:rPr>
          <w:rFonts w:ascii="Arial" w:hAnsi="Arial" w:cs="Arial"/>
          <w:color w:val="000000"/>
          <w:sz w:val="22"/>
          <w:szCs w:val="22"/>
          <w:shd w:val="clear" w:color="auto" w:fill="FFFFFF"/>
        </w:rPr>
      </w:pPr>
    </w:p>
    <w:p w:rsidR="00695B4C" w:rsidRDefault="00695B4C" w:rsidP="006E7ABF">
      <w:pPr>
        <w:pStyle w:val="NormalWeb"/>
        <w:ind w:left="720"/>
        <w:jc w:val="both"/>
        <w:rPr>
          <w:rFonts w:ascii="Arial" w:hAnsi="Arial" w:cs="Arial"/>
          <w:color w:val="000000"/>
          <w:sz w:val="22"/>
          <w:szCs w:val="22"/>
          <w:shd w:val="clear" w:color="auto" w:fill="FFFFFF"/>
        </w:rPr>
      </w:pPr>
    </w:p>
    <w:p w:rsidR="00695B4C" w:rsidRPr="000B21FD" w:rsidRDefault="00695B4C" w:rsidP="006E7ABF">
      <w:pPr>
        <w:pStyle w:val="NormalWeb"/>
        <w:ind w:left="720"/>
        <w:jc w:val="both"/>
        <w:rPr>
          <w:rFonts w:ascii="Arial" w:hAnsi="Arial" w:cs="Arial"/>
          <w:color w:val="000000"/>
          <w:sz w:val="22"/>
          <w:szCs w:val="22"/>
          <w:shd w:val="clear" w:color="auto" w:fill="FFFFFF"/>
        </w:rPr>
      </w:pPr>
    </w:p>
    <w:p w:rsidR="000F346A" w:rsidRPr="000B21FD" w:rsidRDefault="000F346A" w:rsidP="00194ECE">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lastRenderedPageBreak/>
        <w:t>OBRAS PÚBLICAS</w:t>
      </w:r>
      <w:r w:rsidRPr="000B21FD">
        <w:rPr>
          <w:rFonts w:ascii="Arial" w:hAnsi="Arial" w:cs="Arial"/>
          <w:b/>
          <w:color w:val="000000"/>
          <w:sz w:val="22"/>
          <w:szCs w:val="22"/>
          <w:shd w:val="clear" w:color="auto" w:fill="FFFFFF"/>
        </w:rPr>
        <w:t>:</w:t>
      </w:r>
    </w:p>
    <w:p w:rsidR="000F346A" w:rsidRPr="000B21FD" w:rsidRDefault="00695B4C" w:rsidP="000F346A">
      <w:pPr>
        <w:pStyle w:val="NormalWeb"/>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No aplica para la Dirección durante la vigencia de mi gestión.</w:t>
      </w:r>
    </w:p>
    <w:p w:rsidR="000F346A" w:rsidRPr="000B21FD" w:rsidRDefault="000F346A" w:rsidP="0023045C">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EJECUCIONES PRESUPUESTALES:</w:t>
      </w:r>
    </w:p>
    <w:p w:rsidR="00A17254" w:rsidRPr="00734301" w:rsidRDefault="00695B4C" w:rsidP="000F346A">
      <w:pPr>
        <w:pStyle w:val="NormalWeb"/>
        <w:jc w:val="both"/>
        <w:rPr>
          <w:rFonts w:ascii="Arial" w:hAnsi="Arial" w:cs="Arial"/>
          <w:b/>
          <w:color w:val="000000"/>
          <w:sz w:val="22"/>
          <w:szCs w:val="22"/>
          <w:shd w:val="clear" w:color="auto" w:fill="FFFFFF"/>
        </w:rPr>
      </w:pPr>
      <w:r w:rsidRPr="00734301">
        <w:rPr>
          <w:rFonts w:ascii="Arial" w:hAnsi="Arial" w:cs="Arial"/>
          <w:b/>
          <w:color w:val="000000"/>
          <w:sz w:val="22"/>
          <w:szCs w:val="22"/>
          <w:shd w:val="clear" w:color="auto" w:fill="FFFFFF"/>
        </w:rPr>
        <w:t>Vigencia 2017</w:t>
      </w:r>
    </w:p>
    <w:p w:rsidR="00734301" w:rsidRDefault="00734301" w:rsidP="00734301">
      <w:pPr>
        <w:pStyle w:val="NormalWeb"/>
        <w:numPr>
          <w:ilvl w:val="0"/>
          <w:numId w:val="31"/>
        </w:num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Contrato Interadministrativo No.460006319 de 2017</w:t>
      </w:r>
    </w:p>
    <w:p w:rsidR="00695B4C" w:rsidRDefault="00756E43" w:rsidP="000F346A">
      <w:pPr>
        <w:pStyle w:val="NormalWeb"/>
        <w:jc w:val="both"/>
        <w:rPr>
          <w:rFonts w:ascii="Arial" w:hAnsi="Arial" w:cs="Arial"/>
          <w:color w:val="000000"/>
          <w:sz w:val="22"/>
          <w:szCs w:val="22"/>
          <w:shd w:val="clear" w:color="auto" w:fill="FFFFFF"/>
        </w:rPr>
      </w:pPr>
      <w:r w:rsidRPr="00756E43">
        <w:rPr>
          <w:noProof/>
        </w:rPr>
        <w:drawing>
          <wp:inline distT="0" distB="0" distL="0" distR="0">
            <wp:extent cx="5612130" cy="1609381"/>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609381"/>
                    </a:xfrm>
                    <a:prstGeom prst="rect">
                      <a:avLst/>
                    </a:prstGeom>
                    <a:noFill/>
                    <a:ln>
                      <a:noFill/>
                    </a:ln>
                  </pic:spPr>
                </pic:pic>
              </a:graphicData>
            </a:graphic>
          </wp:inline>
        </w:drawing>
      </w:r>
    </w:p>
    <w:p w:rsidR="00734301" w:rsidRDefault="00734301" w:rsidP="00734301">
      <w:pPr>
        <w:pStyle w:val="NormalWeb"/>
        <w:numPr>
          <w:ilvl w:val="0"/>
          <w:numId w:val="31"/>
        </w:num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Contrato Interadministrativo No.4600006932 de 2017</w:t>
      </w:r>
    </w:p>
    <w:p w:rsidR="00734301" w:rsidRDefault="00734301" w:rsidP="00734301">
      <w:pPr>
        <w:pStyle w:val="NormalWeb"/>
        <w:jc w:val="both"/>
        <w:rPr>
          <w:rFonts w:ascii="Arial" w:hAnsi="Arial" w:cs="Arial"/>
          <w:color w:val="000000"/>
          <w:sz w:val="22"/>
          <w:szCs w:val="22"/>
          <w:shd w:val="clear" w:color="auto" w:fill="FFFFFF"/>
        </w:rPr>
      </w:pPr>
      <w:r w:rsidRPr="00734301">
        <w:rPr>
          <w:noProof/>
        </w:rPr>
        <w:drawing>
          <wp:inline distT="0" distB="0" distL="0" distR="0">
            <wp:extent cx="6168140" cy="940526"/>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2049" cy="945697"/>
                    </a:xfrm>
                    <a:prstGeom prst="rect">
                      <a:avLst/>
                    </a:prstGeom>
                    <a:noFill/>
                    <a:ln>
                      <a:noFill/>
                    </a:ln>
                  </pic:spPr>
                </pic:pic>
              </a:graphicData>
            </a:graphic>
          </wp:inline>
        </w:drawing>
      </w:r>
    </w:p>
    <w:p w:rsidR="00756E43" w:rsidRDefault="00756E43" w:rsidP="00734301">
      <w:pPr>
        <w:pStyle w:val="NormalWeb"/>
        <w:jc w:val="both"/>
        <w:rPr>
          <w:rFonts w:ascii="Arial" w:hAnsi="Arial" w:cs="Arial"/>
          <w:b/>
          <w:color w:val="000000"/>
          <w:sz w:val="22"/>
          <w:szCs w:val="22"/>
          <w:shd w:val="clear" w:color="auto" w:fill="FFFFFF"/>
        </w:rPr>
      </w:pPr>
      <w:r w:rsidRPr="00756E43">
        <w:rPr>
          <w:rFonts w:ascii="Arial" w:hAnsi="Arial" w:cs="Arial"/>
          <w:b/>
          <w:color w:val="000000"/>
          <w:sz w:val="22"/>
          <w:szCs w:val="22"/>
          <w:shd w:val="clear" w:color="auto" w:fill="FFFFFF"/>
        </w:rPr>
        <w:t>Vigencia 2018</w:t>
      </w:r>
    </w:p>
    <w:p w:rsidR="00756E43" w:rsidRDefault="00756E43" w:rsidP="00756E43">
      <w:pPr>
        <w:pStyle w:val="NormalWeb"/>
        <w:numPr>
          <w:ilvl w:val="0"/>
          <w:numId w:val="32"/>
        </w:num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Contrato Interadministrativo No.4600006932 de 2017- Adición</w:t>
      </w:r>
    </w:p>
    <w:p w:rsidR="00756E43" w:rsidRDefault="00756E43" w:rsidP="00756E43">
      <w:pPr>
        <w:pStyle w:val="NormalWeb"/>
        <w:jc w:val="both"/>
        <w:rPr>
          <w:rFonts w:ascii="Arial" w:hAnsi="Arial" w:cs="Arial"/>
          <w:color w:val="000000"/>
          <w:sz w:val="22"/>
          <w:szCs w:val="22"/>
          <w:shd w:val="clear" w:color="auto" w:fill="FFFFFF"/>
        </w:rPr>
      </w:pPr>
      <w:r w:rsidRPr="00756E43">
        <w:rPr>
          <w:noProof/>
        </w:rPr>
        <w:drawing>
          <wp:inline distT="0" distB="0" distL="0" distR="0">
            <wp:extent cx="6474726" cy="1001486"/>
            <wp:effectExtent l="0" t="0" r="254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19592" cy="1008426"/>
                    </a:xfrm>
                    <a:prstGeom prst="rect">
                      <a:avLst/>
                    </a:prstGeom>
                    <a:noFill/>
                    <a:ln>
                      <a:noFill/>
                    </a:ln>
                  </pic:spPr>
                </pic:pic>
              </a:graphicData>
            </a:graphic>
          </wp:inline>
        </w:drawing>
      </w:r>
    </w:p>
    <w:p w:rsidR="00756E43" w:rsidRPr="00756E43" w:rsidRDefault="00756E43" w:rsidP="00734301">
      <w:pPr>
        <w:pStyle w:val="NormalWeb"/>
        <w:jc w:val="both"/>
        <w:rPr>
          <w:rFonts w:ascii="Arial" w:hAnsi="Arial" w:cs="Arial"/>
          <w:b/>
          <w:color w:val="000000"/>
          <w:sz w:val="22"/>
          <w:szCs w:val="22"/>
          <w:shd w:val="clear" w:color="auto" w:fill="FFFFFF"/>
        </w:rPr>
      </w:pPr>
    </w:p>
    <w:p w:rsidR="000F346A" w:rsidRPr="00043089" w:rsidRDefault="000F346A" w:rsidP="000F346A">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CONTRATACION:</w:t>
      </w:r>
    </w:p>
    <w:tbl>
      <w:tblPr>
        <w:tblStyle w:val="Tablaconcuadrcula"/>
        <w:tblW w:w="9209" w:type="dxa"/>
        <w:tblLayout w:type="fixed"/>
        <w:tblLook w:val="04A0" w:firstRow="1" w:lastRow="0" w:firstColumn="1" w:lastColumn="0" w:noHBand="0" w:noVBand="1"/>
      </w:tblPr>
      <w:tblGrid>
        <w:gridCol w:w="1218"/>
        <w:gridCol w:w="1603"/>
        <w:gridCol w:w="1427"/>
        <w:gridCol w:w="1276"/>
        <w:gridCol w:w="1095"/>
        <w:gridCol w:w="1237"/>
        <w:gridCol w:w="1353"/>
      </w:tblGrid>
      <w:tr w:rsidR="00043089" w:rsidRPr="00043089" w:rsidTr="00043089">
        <w:trPr>
          <w:tblHeader/>
        </w:trPr>
        <w:tc>
          <w:tcPr>
            <w:tcW w:w="1218"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No Contrato</w:t>
            </w:r>
          </w:p>
        </w:tc>
        <w:tc>
          <w:tcPr>
            <w:tcW w:w="1603" w:type="dxa"/>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Objeto</w:t>
            </w:r>
          </w:p>
        </w:tc>
        <w:tc>
          <w:tcPr>
            <w:tcW w:w="1427"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Tipo de contrato</w:t>
            </w:r>
          </w:p>
        </w:tc>
        <w:tc>
          <w:tcPr>
            <w:tcW w:w="1276"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Contratista</w:t>
            </w:r>
          </w:p>
        </w:tc>
        <w:tc>
          <w:tcPr>
            <w:tcW w:w="1095"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Fecha de Inicio</w:t>
            </w:r>
          </w:p>
        </w:tc>
        <w:tc>
          <w:tcPr>
            <w:tcW w:w="1237"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Fecha de terminación</w:t>
            </w:r>
          </w:p>
        </w:tc>
        <w:tc>
          <w:tcPr>
            <w:tcW w:w="1353" w:type="dxa"/>
            <w:vAlign w:val="center"/>
          </w:tcPr>
          <w:p w:rsidR="00AC1DFC" w:rsidRPr="00043089" w:rsidRDefault="00AC1DFC" w:rsidP="000F346A">
            <w:pPr>
              <w:pStyle w:val="NormalWeb"/>
              <w:jc w:val="both"/>
              <w:rPr>
                <w:rFonts w:ascii="Arial" w:hAnsi="Arial" w:cs="Arial"/>
                <w:b/>
                <w:color w:val="000000"/>
                <w:sz w:val="18"/>
                <w:szCs w:val="18"/>
                <w:shd w:val="clear" w:color="auto" w:fill="FFFFFF"/>
              </w:rPr>
            </w:pPr>
            <w:r w:rsidRPr="00043089">
              <w:rPr>
                <w:rFonts w:ascii="Arial" w:hAnsi="Arial" w:cs="Arial"/>
                <w:b/>
                <w:color w:val="000000"/>
                <w:sz w:val="18"/>
                <w:szCs w:val="18"/>
                <w:shd w:val="clear" w:color="auto" w:fill="FFFFFF"/>
              </w:rPr>
              <w:t>Estado del contrato</w:t>
            </w:r>
          </w:p>
        </w:tc>
      </w:tr>
      <w:tr w:rsidR="00043089" w:rsidRPr="00043089" w:rsidTr="00043089">
        <w:tc>
          <w:tcPr>
            <w:tcW w:w="1218"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4600005867</w:t>
            </w:r>
          </w:p>
        </w:tc>
        <w:tc>
          <w:tcPr>
            <w:tcW w:w="1603" w:type="dxa"/>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 xml:space="preserve">Fortalecer las Estrategias de Coordinación y respuesta Interinstitucional de la trata de personas como una vulneración </w:t>
            </w:r>
            <w:r w:rsidRPr="00043089">
              <w:rPr>
                <w:rFonts w:ascii="Arial" w:hAnsi="Arial" w:cs="Arial"/>
                <w:color w:val="000000"/>
                <w:sz w:val="18"/>
                <w:szCs w:val="18"/>
                <w:shd w:val="clear" w:color="auto" w:fill="FFFFFF"/>
              </w:rPr>
              <w:lastRenderedPageBreak/>
              <w:t>de los Derechos Humanos en el Departamento de Antioquia</w:t>
            </w:r>
          </w:p>
        </w:tc>
        <w:tc>
          <w:tcPr>
            <w:tcW w:w="1427"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lastRenderedPageBreak/>
              <w:t>Convenio de Cooperación</w:t>
            </w:r>
          </w:p>
        </w:tc>
        <w:tc>
          <w:tcPr>
            <w:tcW w:w="1276"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Oficina de las naciones Unidas contra la Droga y el Delito</w:t>
            </w:r>
          </w:p>
        </w:tc>
        <w:tc>
          <w:tcPr>
            <w:tcW w:w="1095"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Octubre 13 de 2016</w:t>
            </w:r>
          </w:p>
        </w:tc>
        <w:tc>
          <w:tcPr>
            <w:tcW w:w="1237"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Enero 30 de 2018</w:t>
            </w:r>
          </w:p>
        </w:tc>
        <w:tc>
          <w:tcPr>
            <w:tcW w:w="1353"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En liquidación</w:t>
            </w:r>
          </w:p>
        </w:tc>
      </w:tr>
      <w:tr w:rsidR="00043089" w:rsidRPr="00043089" w:rsidTr="00043089">
        <w:tc>
          <w:tcPr>
            <w:tcW w:w="1218" w:type="dxa"/>
            <w:vAlign w:val="center"/>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lastRenderedPageBreak/>
              <w:t>2016AS-13-0005</w:t>
            </w:r>
          </w:p>
        </w:tc>
        <w:tc>
          <w:tcPr>
            <w:tcW w:w="1603" w:type="dxa"/>
          </w:tcPr>
          <w:p w:rsidR="00AC1DFC" w:rsidRPr="00043089" w:rsidRDefault="00756E43"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Aunar esfuerzos con el fin de garantizar la aplicación de las medidas de prevención, protección y búsqueda de soluciones a poblaciones en riesgo y/o afectada</w:t>
            </w:r>
            <w:r w:rsidR="00043089" w:rsidRPr="00043089">
              <w:rPr>
                <w:rFonts w:ascii="Arial" w:hAnsi="Arial" w:cs="Arial"/>
                <w:color w:val="000000"/>
                <w:sz w:val="18"/>
                <w:szCs w:val="18"/>
                <w:shd w:val="clear" w:color="auto" w:fill="FFFFFF"/>
              </w:rPr>
              <w:t>s por el desplazamiento forzado, víctimas de confinamiento y/o restricciones de movilidad en el Departamento de Antioquia, privilegiando la asistencia técnica en el ámbito de la cooperación internacional</w:t>
            </w:r>
          </w:p>
        </w:tc>
        <w:tc>
          <w:tcPr>
            <w:tcW w:w="1427"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 xml:space="preserve">Convenio de Cooperación </w:t>
            </w:r>
          </w:p>
        </w:tc>
        <w:tc>
          <w:tcPr>
            <w:tcW w:w="1276"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ACNUR</w:t>
            </w:r>
          </w:p>
        </w:tc>
        <w:tc>
          <w:tcPr>
            <w:tcW w:w="1095"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Agosto 1 de 2016</w:t>
            </w:r>
          </w:p>
        </w:tc>
        <w:tc>
          <w:tcPr>
            <w:tcW w:w="1237"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Diciembre 31 de 2019</w:t>
            </w:r>
          </w:p>
        </w:tc>
        <w:tc>
          <w:tcPr>
            <w:tcW w:w="1353"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En ejecución</w:t>
            </w:r>
          </w:p>
        </w:tc>
      </w:tr>
      <w:tr w:rsidR="00043089" w:rsidRPr="00043089" w:rsidTr="00043089">
        <w:tc>
          <w:tcPr>
            <w:tcW w:w="1218"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460006319</w:t>
            </w:r>
          </w:p>
        </w:tc>
        <w:tc>
          <w:tcPr>
            <w:tcW w:w="1603" w:type="dxa"/>
          </w:tcPr>
          <w:p w:rsidR="00AC1DFC"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 xml:space="preserve">Dar sostenibilidad y seguimiento a los proyectos de la </w:t>
            </w:r>
            <w:proofErr w:type="spellStart"/>
            <w:r w:rsidRPr="00043089">
              <w:rPr>
                <w:rFonts w:ascii="Arial" w:hAnsi="Arial" w:cs="Arial"/>
                <w:color w:val="000000"/>
                <w:sz w:val="18"/>
                <w:szCs w:val="18"/>
                <w:shd w:val="clear" w:color="auto" w:fill="FFFFFF"/>
              </w:rPr>
              <w:t>Direccion</w:t>
            </w:r>
            <w:proofErr w:type="spellEnd"/>
            <w:r w:rsidRPr="00043089">
              <w:rPr>
                <w:rFonts w:ascii="Arial" w:hAnsi="Arial" w:cs="Arial"/>
                <w:color w:val="000000"/>
                <w:sz w:val="18"/>
                <w:szCs w:val="18"/>
                <w:shd w:val="clear" w:color="auto" w:fill="FFFFFF"/>
              </w:rPr>
              <w:t xml:space="preserve"> de Derechos Humanos y Derecho Internacional Humanitario, con énfasis en los procesos de prevención, promoción,  protección, atención, asistencia y recuperación psicosocial de las personas y grupos afectados por el conflicto armado en Antioquia en el marco de la aplicación de la Ley 1448 de 2011- Ley de víctimas</w:t>
            </w:r>
          </w:p>
        </w:tc>
        <w:tc>
          <w:tcPr>
            <w:tcW w:w="1427"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Contrato Inter</w:t>
            </w:r>
            <w:r>
              <w:rPr>
                <w:rFonts w:ascii="Arial" w:hAnsi="Arial" w:cs="Arial"/>
                <w:color w:val="000000"/>
                <w:sz w:val="18"/>
                <w:szCs w:val="18"/>
                <w:shd w:val="clear" w:color="auto" w:fill="FFFFFF"/>
              </w:rPr>
              <w:t xml:space="preserve"> </w:t>
            </w:r>
            <w:r w:rsidRPr="00043089">
              <w:rPr>
                <w:rFonts w:ascii="Arial" w:hAnsi="Arial" w:cs="Arial"/>
                <w:color w:val="000000"/>
                <w:sz w:val="18"/>
                <w:szCs w:val="18"/>
                <w:shd w:val="clear" w:color="auto" w:fill="FFFFFF"/>
              </w:rPr>
              <w:t>administrativo</w:t>
            </w:r>
          </w:p>
        </w:tc>
        <w:tc>
          <w:tcPr>
            <w:tcW w:w="1276"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ESE Hospital Mental de Antioquia HOMO</w:t>
            </w:r>
          </w:p>
        </w:tc>
        <w:tc>
          <w:tcPr>
            <w:tcW w:w="1095"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Marzo 1 de 2017</w:t>
            </w:r>
          </w:p>
        </w:tc>
        <w:tc>
          <w:tcPr>
            <w:tcW w:w="1237"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Junio 15 de 2017</w:t>
            </w:r>
          </w:p>
        </w:tc>
        <w:tc>
          <w:tcPr>
            <w:tcW w:w="1353" w:type="dxa"/>
            <w:vAlign w:val="center"/>
          </w:tcPr>
          <w:p w:rsidR="00AC1DFC" w:rsidRPr="00043089" w:rsidRDefault="00043089" w:rsidP="000F346A">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Liquidado</w:t>
            </w:r>
          </w:p>
        </w:tc>
      </w:tr>
      <w:tr w:rsidR="00043089" w:rsidRPr="00043089" w:rsidTr="00043089">
        <w:tc>
          <w:tcPr>
            <w:tcW w:w="1218"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2017-13-CO-0002</w:t>
            </w:r>
          </w:p>
        </w:tc>
        <w:tc>
          <w:tcPr>
            <w:tcW w:w="1603" w:type="dxa"/>
          </w:tcPr>
          <w:p w:rsidR="00043089" w:rsidRPr="00043089" w:rsidRDefault="00043089" w:rsidP="00043089">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Unir esfuerzos con el fin de ejecutar acciones para garantizar la aplicación y efectividad de </w:t>
            </w:r>
            <w:r>
              <w:rPr>
                <w:rFonts w:ascii="Arial" w:hAnsi="Arial" w:cs="Arial"/>
                <w:color w:val="000000"/>
                <w:sz w:val="18"/>
                <w:szCs w:val="18"/>
                <w:shd w:val="clear" w:color="auto" w:fill="FFFFFF"/>
              </w:rPr>
              <w:lastRenderedPageBreak/>
              <w:t>medidas de prevención con asistencia técnica en el ámbito de la cooperación internacional y ayuda humanitaria, a poblaciones afectadas y víctimas en el departamento de Antioquia con base en el convenio Marco 2016AS-13-004</w:t>
            </w:r>
          </w:p>
        </w:tc>
        <w:tc>
          <w:tcPr>
            <w:tcW w:w="1427"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lastRenderedPageBreak/>
              <w:t>Convenio de Cooperación</w:t>
            </w:r>
          </w:p>
        </w:tc>
        <w:tc>
          <w:tcPr>
            <w:tcW w:w="1276"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ACNUR</w:t>
            </w:r>
          </w:p>
        </w:tc>
        <w:tc>
          <w:tcPr>
            <w:tcW w:w="1095"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Agosto 1 de 2016</w:t>
            </w:r>
          </w:p>
        </w:tc>
        <w:tc>
          <w:tcPr>
            <w:tcW w:w="1237"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Diciembre 31 de 2019</w:t>
            </w:r>
          </w:p>
        </w:tc>
        <w:tc>
          <w:tcPr>
            <w:tcW w:w="1353" w:type="dxa"/>
            <w:vAlign w:val="center"/>
          </w:tcPr>
          <w:p w:rsidR="00043089" w:rsidRPr="00043089" w:rsidRDefault="00043089" w:rsidP="00043089">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En ejecución</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2017AS27002</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Ejecutar acciones articuladas para garantizar la aplicación y efectividad de medidas de prevención, promoción y respuesta en Derechos Humanos con asistencia técnica en el ámbito de la cooperación internacional en el Departamento de Antioquia</w:t>
            </w:r>
          </w:p>
        </w:tc>
        <w:tc>
          <w:tcPr>
            <w:tcW w:w="142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Convenio de Cooperación</w:t>
            </w:r>
          </w:p>
        </w:tc>
        <w:tc>
          <w:tcPr>
            <w:tcW w:w="1276"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USAID- Programa de Derechos Humanos</w:t>
            </w:r>
          </w:p>
        </w:tc>
        <w:tc>
          <w:tcPr>
            <w:tcW w:w="1095"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Junio 6 de 2017</w:t>
            </w:r>
          </w:p>
        </w:tc>
        <w:tc>
          <w:tcPr>
            <w:tcW w:w="123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Abril 1 de 2019</w:t>
            </w:r>
          </w:p>
        </w:tc>
        <w:tc>
          <w:tcPr>
            <w:tcW w:w="1353"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En ejecución</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4600007233</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Dotar con material logístico de ferretería a las unidades del Batallón de desminado No.60 comprometidas en el desarrollo de operaciones de desminado Humanitario en el departamento de Antioquia</w:t>
            </w:r>
          </w:p>
        </w:tc>
        <w:tc>
          <w:tcPr>
            <w:tcW w:w="142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Contrato</w:t>
            </w:r>
          </w:p>
        </w:tc>
        <w:tc>
          <w:tcPr>
            <w:tcW w:w="1276" w:type="dxa"/>
            <w:vAlign w:val="center"/>
          </w:tcPr>
          <w:p w:rsidR="00A84E9C" w:rsidRDefault="00A84E9C" w:rsidP="00A84E9C">
            <w:pPr>
              <w:pStyle w:val="NormalWeb"/>
              <w:jc w:val="both"/>
              <w:rPr>
                <w:rFonts w:ascii="Arial" w:hAnsi="Arial" w:cs="Arial"/>
                <w:color w:val="000000"/>
                <w:sz w:val="18"/>
                <w:szCs w:val="18"/>
                <w:shd w:val="clear" w:color="auto" w:fill="FFFFFF"/>
              </w:rPr>
            </w:pPr>
            <w:proofErr w:type="spellStart"/>
            <w:r>
              <w:rPr>
                <w:rFonts w:ascii="Arial" w:hAnsi="Arial" w:cs="Arial"/>
                <w:color w:val="000000"/>
                <w:sz w:val="18"/>
                <w:szCs w:val="18"/>
                <w:shd w:val="clear" w:color="auto" w:fill="FFFFFF"/>
              </w:rPr>
              <w:t>Ultrafer</w:t>
            </w:r>
            <w:proofErr w:type="spellEnd"/>
            <w:r>
              <w:rPr>
                <w:rFonts w:ascii="Arial" w:hAnsi="Arial" w:cs="Arial"/>
                <w:color w:val="000000"/>
                <w:sz w:val="18"/>
                <w:szCs w:val="18"/>
                <w:shd w:val="clear" w:color="auto" w:fill="FFFFFF"/>
              </w:rPr>
              <w:t xml:space="preserve"> </w:t>
            </w:r>
            <w:proofErr w:type="spellStart"/>
            <w:r>
              <w:rPr>
                <w:rFonts w:ascii="Arial" w:hAnsi="Arial" w:cs="Arial"/>
                <w:color w:val="000000"/>
                <w:sz w:val="18"/>
                <w:szCs w:val="18"/>
                <w:shd w:val="clear" w:color="auto" w:fill="FFFFFF"/>
              </w:rPr>
              <w:t>Ltda</w:t>
            </w:r>
            <w:proofErr w:type="spellEnd"/>
          </w:p>
        </w:tc>
        <w:tc>
          <w:tcPr>
            <w:tcW w:w="1095"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Noviembre 8 de 2017</w:t>
            </w:r>
          </w:p>
        </w:tc>
        <w:tc>
          <w:tcPr>
            <w:tcW w:w="1237"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Diciembre 15 de 2017</w:t>
            </w:r>
          </w:p>
        </w:tc>
        <w:tc>
          <w:tcPr>
            <w:tcW w:w="1353"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Liquidado </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2017-AS-13-00</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Acción integral contra minas antipersonal en municipios priorizados en el departamento de Antioquia</w:t>
            </w:r>
          </w:p>
        </w:tc>
        <w:tc>
          <w:tcPr>
            <w:tcW w:w="1427" w:type="dxa"/>
            <w:vAlign w:val="center"/>
          </w:tcPr>
          <w:p w:rsidR="00A84E9C" w:rsidRDefault="00A84E9C" w:rsidP="00A84E9C">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t>Convenio de Cooperación</w:t>
            </w:r>
          </w:p>
        </w:tc>
        <w:tc>
          <w:tcPr>
            <w:tcW w:w="1276"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Campaña Colombiana contra las Minas</w:t>
            </w:r>
          </w:p>
        </w:tc>
        <w:tc>
          <w:tcPr>
            <w:tcW w:w="1095"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Junio 2 de 2017</w:t>
            </w:r>
          </w:p>
        </w:tc>
        <w:tc>
          <w:tcPr>
            <w:tcW w:w="1237"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Diciembre 31 de 2017</w:t>
            </w:r>
          </w:p>
        </w:tc>
        <w:tc>
          <w:tcPr>
            <w:tcW w:w="1353"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Liquidado </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2017-AS-13-006</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Implementar acciones de inclusión social para sobrevivientes de minas antipersonal en el marco del </w:t>
            </w:r>
            <w:r>
              <w:rPr>
                <w:rFonts w:ascii="Arial" w:hAnsi="Arial" w:cs="Arial"/>
                <w:color w:val="000000"/>
                <w:sz w:val="18"/>
                <w:szCs w:val="18"/>
                <w:shd w:val="clear" w:color="auto" w:fill="FFFFFF"/>
              </w:rPr>
              <w:lastRenderedPageBreak/>
              <w:t xml:space="preserve">conflicto armado </w:t>
            </w:r>
          </w:p>
        </w:tc>
        <w:tc>
          <w:tcPr>
            <w:tcW w:w="142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sidRPr="00043089">
              <w:rPr>
                <w:rFonts w:ascii="Arial" w:hAnsi="Arial" w:cs="Arial"/>
                <w:color w:val="000000"/>
                <w:sz w:val="18"/>
                <w:szCs w:val="18"/>
                <w:shd w:val="clear" w:color="auto" w:fill="FFFFFF"/>
              </w:rPr>
              <w:lastRenderedPageBreak/>
              <w:t>Convenio de Cooperación</w:t>
            </w:r>
          </w:p>
        </w:tc>
        <w:tc>
          <w:tcPr>
            <w:tcW w:w="1276"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Fundación </w:t>
            </w:r>
            <w:proofErr w:type="spellStart"/>
            <w:r>
              <w:rPr>
                <w:rFonts w:ascii="Arial" w:hAnsi="Arial" w:cs="Arial"/>
                <w:color w:val="000000"/>
                <w:sz w:val="18"/>
                <w:szCs w:val="18"/>
                <w:shd w:val="clear" w:color="auto" w:fill="FFFFFF"/>
              </w:rPr>
              <w:t>United</w:t>
            </w:r>
            <w:proofErr w:type="spellEnd"/>
            <w:r>
              <w:rPr>
                <w:rFonts w:ascii="Arial" w:hAnsi="Arial" w:cs="Arial"/>
                <w:color w:val="000000"/>
                <w:sz w:val="18"/>
                <w:szCs w:val="18"/>
                <w:shd w:val="clear" w:color="auto" w:fill="FFFFFF"/>
              </w:rPr>
              <w:t xml:space="preserve"> </w:t>
            </w:r>
            <w:proofErr w:type="spellStart"/>
            <w:r>
              <w:rPr>
                <w:rFonts w:ascii="Arial" w:hAnsi="Arial" w:cs="Arial"/>
                <w:color w:val="000000"/>
                <w:sz w:val="18"/>
                <w:szCs w:val="18"/>
                <w:shd w:val="clear" w:color="auto" w:fill="FFFFFF"/>
              </w:rPr>
              <w:t>for</w:t>
            </w:r>
            <w:proofErr w:type="spellEnd"/>
            <w:r>
              <w:rPr>
                <w:rFonts w:ascii="Arial" w:hAnsi="Arial" w:cs="Arial"/>
                <w:color w:val="000000"/>
                <w:sz w:val="18"/>
                <w:szCs w:val="18"/>
                <w:shd w:val="clear" w:color="auto" w:fill="FFFFFF"/>
              </w:rPr>
              <w:t xml:space="preserve"> Colombia</w:t>
            </w:r>
          </w:p>
        </w:tc>
        <w:tc>
          <w:tcPr>
            <w:tcW w:w="1095"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Mayo 5 de 2017</w:t>
            </w:r>
          </w:p>
        </w:tc>
        <w:tc>
          <w:tcPr>
            <w:tcW w:w="1237"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Diciembre 1 de 2017</w:t>
            </w:r>
          </w:p>
        </w:tc>
        <w:tc>
          <w:tcPr>
            <w:tcW w:w="1353"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Liquidado</w:t>
            </w:r>
          </w:p>
        </w:tc>
      </w:tr>
      <w:tr w:rsidR="00A84E9C" w:rsidRPr="00043089" w:rsidTr="00043089">
        <w:tc>
          <w:tcPr>
            <w:tcW w:w="1218"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4600006932</w:t>
            </w:r>
          </w:p>
        </w:tc>
        <w:tc>
          <w:tcPr>
            <w:tcW w:w="1603" w:type="dxa"/>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Dar sostenibilidad y seguimiento al proyecto de Derechos Humanos y atención integral a la población víctima del conflicto armado con énfasis en proceso psicosocial y oferta institucional en el marco de la Ley de víctimas 1448 de 2011</w:t>
            </w:r>
          </w:p>
        </w:tc>
        <w:tc>
          <w:tcPr>
            <w:tcW w:w="1427" w:type="dxa"/>
            <w:vAlign w:val="center"/>
          </w:tcPr>
          <w:p w:rsidR="00A84E9C" w:rsidRPr="00043089"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Contrato Interadministrativo</w:t>
            </w:r>
          </w:p>
        </w:tc>
        <w:tc>
          <w:tcPr>
            <w:tcW w:w="1276"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ESE Hospital Mental de Antioquia</w:t>
            </w:r>
          </w:p>
        </w:tc>
        <w:tc>
          <w:tcPr>
            <w:tcW w:w="1095"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Junio 22 de 2017</w:t>
            </w:r>
          </w:p>
        </w:tc>
        <w:tc>
          <w:tcPr>
            <w:tcW w:w="1237"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Mayo 15 de 2018</w:t>
            </w:r>
          </w:p>
        </w:tc>
        <w:tc>
          <w:tcPr>
            <w:tcW w:w="1353" w:type="dxa"/>
            <w:vAlign w:val="center"/>
          </w:tcPr>
          <w:p w:rsidR="00A84E9C" w:rsidRDefault="00A84E9C" w:rsidP="00A84E9C">
            <w:pPr>
              <w:pStyle w:val="NormalWeb"/>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En ejecución</w:t>
            </w:r>
          </w:p>
        </w:tc>
      </w:tr>
    </w:tbl>
    <w:p w:rsidR="000F346A" w:rsidRPr="000B21FD" w:rsidRDefault="000F346A" w:rsidP="0023045C">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color w:val="000000"/>
          <w:sz w:val="22"/>
          <w:szCs w:val="22"/>
          <w:shd w:val="clear" w:color="auto" w:fill="FFFFFF"/>
        </w:rPr>
        <w:t>REGLAMENTOS Y MANUALES:</w:t>
      </w:r>
    </w:p>
    <w:p w:rsidR="00756E43" w:rsidRDefault="00756E43" w:rsidP="00756E43">
      <w:pPr>
        <w:pStyle w:val="NormalWeb"/>
        <w:ind w:left="502"/>
        <w:jc w:val="both"/>
        <w:rPr>
          <w:rFonts w:ascii="Arial" w:hAnsi="Arial" w:cs="Arial"/>
          <w:color w:val="000000"/>
          <w:sz w:val="22"/>
          <w:szCs w:val="22"/>
          <w:shd w:val="clear" w:color="auto" w:fill="FFFFFF"/>
        </w:rPr>
      </w:pPr>
      <w:r w:rsidRPr="00756E43">
        <w:rPr>
          <w:rFonts w:ascii="Arial" w:hAnsi="Arial" w:cs="Arial"/>
          <w:color w:val="000000"/>
          <w:sz w:val="22"/>
          <w:szCs w:val="22"/>
          <w:shd w:val="clear" w:color="auto" w:fill="FFFFFF"/>
        </w:rPr>
        <w:t>•</w:t>
      </w:r>
      <w:r w:rsidRPr="00756E43">
        <w:rPr>
          <w:rFonts w:ascii="Arial" w:hAnsi="Arial" w:cs="Arial"/>
          <w:color w:val="000000"/>
          <w:sz w:val="22"/>
          <w:szCs w:val="22"/>
          <w:shd w:val="clear" w:color="auto" w:fill="FFFFFF"/>
        </w:rPr>
        <w:tab/>
        <w:t>Protocolo de seguridad para las misiones a terreno</w:t>
      </w:r>
    </w:p>
    <w:p w:rsidR="00A84E9C" w:rsidRPr="00756E43" w:rsidRDefault="00A84E9C" w:rsidP="00756E43">
      <w:pPr>
        <w:pStyle w:val="NormalWeb"/>
        <w:ind w:left="502"/>
        <w:jc w:val="both"/>
        <w:rPr>
          <w:rFonts w:ascii="Arial" w:hAnsi="Arial" w:cs="Arial"/>
          <w:b/>
          <w:color w:val="000000"/>
          <w:sz w:val="22"/>
          <w:szCs w:val="22"/>
          <w:shd w:val="clear" w:color="auto" w:fill="FFFFFF"/>
        </w:rPr>
      </w:pPr>
    </w:p>
    <w:p w:rsidR="000F346A" w:rsidRPr="000B21FD" w:rsidRDefault="000F346A" w:rsidP="00756E43">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CONCEPTO GENERAL:</w:t>
      </w:r>
    </w:p>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Concepto General Gestión del funcionario que se retira, se separa del cargo o lo ratifican, en forma narrada máximo en dos hojas, sobre la situación administrativa y financiera cumplida durante el período comprendido entre la fecha de inicio de su gestión y la de su retiro o ratificación.</w:t>
      </w:r>
    </w:p>
    <w:p w:rsidR="000F346A" w:rsidRPr="005F6E5A" w:rsidRDefault="000F346A" w:rsidP="0023045C">
      <w:pPr>
        <w:pStyle w:val="NormalWeb"/>
        <w:numPr>
          <w:ilvl w:val="0"/>
          <w:numId w:val="2"/>
        </w:numPr>
        <w:jc w:val="both"/>
        <w:rPr>
          <w:rFonts w:ascii="Arial" w:hAnsi="Arial" w:cs="Arial"/>
          <w:b/>
          <w:color w:val="000000"/>
          <w:sz w:val="22"/>
          <w:szCs w:val="22"/>
          <w:shd w:val="clear" w:color="auto" w:fill="FFFFFF"/>
        </w:rPr>
      </w:pPr>
      <w:r w:rsidRPr="000B21FD">
        <w:rPr>
          <w:rFonts w:ascii="Arial" w:hAnsi="Arial" w:cs="Arial"/>
          <w:b/>
          <w:bCs/>
          <w:color w:val="000000"/>
          <w:sz w:val="22"/>
          <w:szCs w:val="22"/>
          <w:shd w:val="clear" w:color="auto" w:fill="FFFFFF"/>
        </w:rPr>
        <w:t>FIRMA:</w:t>
      </w:r>
    </w:p>
    <w:p w:rsidR="005F6E5A" w:rsidRPr="000B21FD" w:rsidRDefault="005F6E5A" w:rsidP="005F6E5A">
      <w:pPr>
        <w:pStyle w:val="NormalWeb"/>
        <w:ind w:left="502"/>
        <w:jc w:val="both"/>
        <w:rPr>
          <w:rFonts w:ascii="Arial" w:hAnsi="Arial" w:cs="Arial"/>
          <w:b/>
          <w:color w:val="000000"/>
          <w:sz w:val="22"/>
          <w:szCs w:val="22"/>
          <w:shd w:val="clear" w:color="auto" w:fill="FFFFFF"/>
        </w:rPr>
      </w:pPr>
    </w:p>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_________________________________________</w:t>
      </w:r>
    </w:p>
    <w:p w:rsidR="000F346A" w:rsidRPr="005F6E5A" w:rsidRDefault="00A84E9C" w:rsidP="000F346A">
      <w:pPr>
        <w:pStyle w:val="NormalWeb"/>
        <w:jc w:val="both"/>
        <w:rPr>
          <w:rFonts w:ascii="Arial" w:hAnsi="Arial" w:cs="Arial"/>
          <w:b/>
          <w:color w:val="000000"/>
          <w:sz w:val="22"/>
          <w:szCs w:val="22"/>
          <w:shd w:val="clear" w:color="auto" w:fill="FFFFFF"/>
        </w:rPr>
      </w:pPr>
      <w:r w:rsidRPr="005F6E5A">
        <w:rPr>
          <w:rFonts w:ascii="Arial" w:hAnsi="Arial" w:cs="Arial"/>
          <w:b/>
          <w:color w:val="000000"/>
          <w:sz w:val="22"/>
          <w:szCs w:val="22"/>
          <w:shd w:val="clear" w:color="auto" w:fill="FFFFFF"/>
        </w:rPr>
        <w:t>CARLOS MARIO VANEGAS CALLE</w:t>
      </w:r>
    </w:p>
    <w:p w:rsidR="000F346A" w:rsidRPr="000B21FD" w:rsidRDefault="000F346A" w:rsidP="000F346A">
      <w:pPr>
        <w:pStyle w:val="NormalWeb"/>
        <w:jc w:val="both"/>
        <w:rPr>
          <w:rFonts w:ascii="Arial" w:hAnsi="Arial" w:cs="Arial"/>
          <w:color w:val="000000"/>
          <w:sz w:val="22"/>
          <w:szCs w:val="22"/>
          <w:shd w:val="clear" w:color="auto" w:fill="FFFFFF"/>
        </w:rPr>
      </w:pPr>
      <w:r w:rsidRPr="000B21FD">
        <w:rPr>
          <w:rFonts w:ascii="Arial" w:hAnsi="Arial" w:cs="Arial"/>
          <w:color w:val="000000"/>
          <w:sz w:val="22"/>
          <w:szCs w:val="22"/>
          <w:shd w:val="clear" w:color="auto" w:fill="FFFFFF"/>
        </w:rPr>
        <w:t>FUNCIONARIO SALIENTE, RESPONS</w:t>
      </w:r>
      <w:r w:rsidR="005F6E5A">
        <w:rPr>
          <w:rFonts w:ascii="Arial" w:hAnsi="Arial" w:cs="Arial"/>
          <w:color w:val="000000"/>
          <w:sz w:val="22"/>
          <w:szCs w:val="22"/>
          <w:shd w:val="clear" w:color="auto" w:fill="FFFFFF"/>
        </w:rPr>
        <w:t>ABLE</w:t>
      </w:r>
    </w:p>
    <w:sectPr w:rsidR="000F346A" w:rsidRPr="000B21FD" w:rsidSect="000F346A">
      <w:pgSz w:w="12240" w:h="15840"/>
      <w:pgMar w:top="1135"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5C36"/>
    <w:multiLevelType w:val="hybridMultilevel"/>
    <w:tmpl w:val="A8B010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212969"/>
    <w:multiLevelType w:val="hybridMultilevel"/>
    <w:tmpl w:val="ED5A2B6A"/>
    <w:lvl w:ilvl="0" w:tplc="CFFEDA0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73522A7"/>
    <w:multiLevelType w:val="hybridMultilevel"/>
    <w:tmpl w:val="1A0806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0566B8F"/>
    <w:multiLevelType w:val="hybridMultilevel"/>
    <w:tmpl w:val="9B2A2E9A"/>
    <w:lvl w:ilvl="0" w:tplc="240A000F">
      <w:start w:val="1"/>
      <w:numFmt w:val="decimal"/>
      <w:lvlText w:val="%1."/>
      <w:lvlJc w:val="left"/>
      <w:pPr>
        <w:ind w:left="720" w:hanging="360"/>
      </w:pPr>
    </w:lvl>
    <w:lvl w:ilvl="1" w:tplc="494427F8">
      <w:start w:val="12"/>
      <w:numFmt w:val="bullet"/>
      <w:lvlText w:val=""/>
      <w:lvlJc w:val="left"/>
      <w:pPr>
        <w:ind w:left="1440" w:hanging="360"/>
      </w:pPr>
      <w:rPr>
        <w:rFonts w:ascii="Symbol" w:eastAsia="Times New Roman" w:hAnsi="Symbo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D207E27"/>
    <w:multiLevelType w:val="hybridMultilevel"/>
    <w:tmpl w:val="076AC310"/>
    <w:lvl w:ilvl="0" w:tplc="240A000D">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1DB31632"/>
    <w:multiLevelType w:val="hybridMultilevel"/>
    <w:tmpl w:val="406AA152"/>
    <w:lvl w:ilvl="0" w:tplc="6D18C9C6">
      <w:start w:val="218"/>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nsid w:val="1EE56499"/>
    <w:multiLevelType w:val="hybridMultilevel"/>
    <w:tmpl w:val="3A04FCAA"/>
    <w:lvl w:ilvl="0" w:tplc="51B020BC">
      <w:start w:val="218"/>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1F9D07E2"/>
    <w:multiLevelType w:val="hybridMultilevel"/>
    <w:tmpl w:val="7D4670E0"/>
    <w:lvl w:ilvl="0" w:tplc="0C86DE0E">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8">
    <w:nsid w:val="28AC089B"/>
    <w:multiLevelType w:val="hybridMultilevel"/>
    <w:tmpl w:val="83DC2BDA"/>
    <w:lvl w:ilvl="0" w:tplc="C62E8802">
      <w:numFmt w:val="bullet"/>
      <w:lvlText w:val="•"/>
      <w:lvlJc w:val="left"/>
      <w:pPr>
        <w:ind w:left="1070" w:hanging="360"/>
      </w:pPr>
      <w:rPr>
        <w:rFonts w:ascii="Calibri" w:eastAsiaTheme="minorHAnsi" w:hAnsi="Calibri" w:cs="Calibri" w:hint="default"/>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hint="default"/>
      </w:rPr>
    </w:lvl>
    <w:lvl w:ilvl="3" w:tplc="240A0001" w:tentative="1">
      <w:start w:val="1"/>
      <w:numFmt w:val="bullet"/>
      <w:lvlText w:val=""/>
      <w:lvlJc w:val="left"/>
      <w:pPr>
        <w:ind w:left="3590" w:hanging="360"/>
      </w:pPr>
      <w:rPr>
        <w:rFonts w:ascii="Symbol" w:hAnsi="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hint="default"/>
      </w:rPr>
    </w:lvl>
    <w:lvl w:ilvl="6" w:tplc="240A0001" w:tentative="1">
      <w:start w:val="1"/>
      <w:numFmt w:val="bullet"/>
      <w:lvlText w:val=""/>
      <w:lvlJc w:val="left"/>
      <w:pPr>
        <w:ind w:left="5750" w:hanging="360"/>
      </w:pPr>
      <w:rPr>
        <w:rFonts w:ascii="Symbol" w:hAnsi="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hint="default"/>
      </w:rPr>
    </w:lvl>
  </w:abstractNum>
  <w:abstractNum w:abstractNumId="9">
    <w:nsid w:val="28F86E4B"/>
    <w:multiLevelType w:val="hybridMultilevel"/>
    <w:tmpl w:val="27DEF0B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F405E99"/>
    <w:multiLevelType w:val="hybridMultilevel"/>
    <w:tmpl w:val="EA0EC6C4"/>
    <w:lvl w:ilvl="0" w:tplc="240A000D">
      <w:start w:val="1"/>
      <w:numFmt w:val="bullet"/>
      <w:lvlText w:val=""/>
      <w:lvlJc w:val="left"/>
      <w:pPr>
        <w:ind w:left="1004" w:hanging="360"/>
      </w:pPr>
      <w:rPr>
        <w:rFonts w:ascii="Wingdings" w:hAnsi="Wingdings" w:hint="default"/>
      </w:rPr>
    </w:lvl>
    <w:lvl w:ilvl="1" w:tplc="240A0003">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2444" w:hanging="360"/>
      </w:pPr>
      <w:rPr>
        <w:rFonts w:ascii="Wingdings" w:hAnsi="Wingdings" w:hint="default"/>
      </w:rPr>
    </w:lvl>
    <w:lvl w:ilvl="3" w:tplc="240A0001">
      <w:start w:val="1"/>
      <w:numFmt w:val="bullet"/>
      <w:lvlText w:val=""/>
      <w:lvlJc w:val="left"/>
      <w:pPr>
        <w:ind w:left="3164" w:hanging="360"/>
      </w:pPr>
      <w:rPr>
        <w:rFonts w:ascii="Symbol" w:hAnsi="Symbol" w:hint="default"/>
      </w:rPr>
    </w:lvl>
    <w:lvl w:ilvl="4" w:tplc="240A0003">
      <w:start w:val="1"/>
      <w:numFmt w:val="bullet"/>
      <w:lvlText w:val="o"/>
      <w:lvlJc w:val="left"/>
      <w:pPr>
        <w:ind w:left="3884" w:hanging="360"/>
      </w:pPr>
      <w:rPr>
        <w:rFonts w:ascii="Courier New" w:hAnsi="Courier New" w:cs="Courier New" w:hint="default"/>
      </w:rPr>
    </w:lvl>
    <w:lvl w:ilvl="5" w:tplc="240A0005">
      <w:start w:val="1"/>
      <w:numFmt w:val="bullet"/>
      <w:lvlText w:val=""/>
      <w:lvlJc w:val="left"/>
      <w:pPr>
        <w:ind w:left="4604" w:hanging="360"/>
      </w:pPr>
      <w:rPr>
        <w:rFonts w:ascii="Wingdings" w:hAnsi="Wingdings" w:hint="default"/>
      </w:rPr>
    </w:lvl>
    <w:lvl w:ilvl="6" w:tplc="240A0001">
      <w:start w:val="1"/>
      <w:numFmt w:val="bullet"/>
      <w:lvlText w:val=""/>
      <w:lvlJc w:val="left"/>
      <w:pPr>
        <w:ind w:left="5324" w:hanging="360"/>
      </w:pPr>
      <w:rPr>
        <w:rFonts w:ascii="Symbol" w:hAnsi="Symbol" w:hint="default"/>
      </w:rPr>
    </w:lvl>
    <w:lvl w:ilvl="7" w:tplc="240A0003">
      <w:start w:val="1"/>
      <w:numFmt w:val="bullet"/>
      <w:lvlText w:val="o"/>
      <w:lvlJc w:val="left"/>
      <w:pPr>
        <w:ind w:left="6044" w:hanging="360"/>
      </w:pPr>
      <w:rPr>
        <w:rFonts w:ascii="Courier New" w:hAnsi="Courier New" w:cs="Courier New" w:hint="default"/>
      </w:rPr>
    </w:lvl>
    <w:lvl w:ilvl="8" w:tplc="240A0005">
      <w:start w:val="1"/>
      <w:numFmt w:val="bullet"/>
      <w:lvlText w:val=""/>
      <w:lvlJc w:val="left"/>
      <w:pPr>
        <w:ind w:left="6764" w:hanging="360"/>
      </w:pPr>
      <w:rPr>
        <w:rFonts w:ascii="Wingdings" w:hAnsi="Wingdings" w:hint="default"/>
      </w:rPr>
    </w:lvl>
  </w:abstractNum>
  <w:abstractNum w:abstractNumId="11">
    <w:nsid w:val="33D10978"/>
    <w:multiLevelType w:val="hybridMultilevel"/>
    <w:tmpl w:val="CF7E90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411258E"/>
    <w:multiLevelType w:val="hybridMultilevel"/>
    <w:tmpl w:val="F6C46F4A"/>
    <w:lvl w:ilvl="0" w:tplc="240A0003">
      <w:start w:val="1"/>
      <w:numFmt w:val="bullet"/>
      <w:lvlText w:val="o"/>
      <w:lvlJc w:val="left"/>
      <w:pPr>
        <w:ind w:left="1069" w:hanging="360"/>
      </w:pPr>
      <w:rPr>
        <w:rFonts w:ascii="Courier New" w:hAnsi="Courier New" w:cs="Courier New"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3">
    <w:nsid w:val="35AA065B"/>
    <w:multiLevelType w:val="hybridMultilevel"/>
    <w:tmpl w:val="EFBC91EE"/>
    <w:lvl w:ilvl="0" w:tplc="CB56315A">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nsid w:val="37562FA6"/>
    <w:multiLevelType w:val="hybridMultilevel"/>
    <w:tmpl w:val="7340D2F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5">
    <w:nsid w:val="383F7D2E"/>
    <w:multiLevelType w:val="hybridMultilevel"/>
    <w:tmpl w:val="213AF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nsid w:val="3CE02D83"/>
    <w:multiLevelType w:val="hybridMultilevel"/>
    <w:tmpl w:val="84ECC6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nsid w:val="40135420"/>
    <w:multiLevelType w:val="hybridMultilevel"/>
    <w:tmpl w:val="C2EE9D30"/>
    <w:lvl w:ilvl="0" w:tplc="BF500248">
      <w:start w:val="3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2BC7467"/>
    <w:multiLevelType w:val="hybridMultilevel"/>
    <w:tmpl w:val="2E585ED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F774869"/>
    <w:multiLevelType w:val="hybridMultilevel"/>
    <w:tmpl w:val="40CAF90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12C5521"/>
    <w:multiLevelType w:val="hybridMultilevel"/>
    <w:tmpl w:val="2C10A80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1">
    <w:nsid w:val="57633AF3"/>
    <w:multiLevelType w:val="hybridMultilevel"/>
    <w:tmpl w:val="69AE9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D7D45E5"/>
    <w:multiLevelType w:val="hybridMultilevel"/>
    <w:tmpl w:val="2DBE5A38"/>
    <w:lvl w:ilvl="0" w:tplc="C62E8802">
      <w:numFmt w:val="bullet"/>
      <w:lvlText w:val="•"/>
      <w:lvlJc w:val="left"/>
      <w:pPr>
        <w:ind w:left="1070" w:hanging="360"/>
      </w:pPr>
      <w:rPr>
        <w:rFonts w:ascii="Calibri" w:eastAsiaTheme="minorHAnsi" w:hAnsi="Calibri" w:cs="Calibri" w:hint="default"/>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hint="default"/>
      </w:rPr>
    </w:lvl>
    <w:lvl w:ilvl="3" w:tplc="240A0001" w:tentative="1">
      <w:start w:val="1"/>
      <w:numFmt w:val="bullet"/>
      <w:lvlText w:val=""/>
      <w:lvlJc w:val="left"/>
      <w:pPr>
        <w:ind w:left="3590" w:hanging="360"/>
      </w:pPr>
      <w:rPr>
        <w:rFonts w:ascii="Symbol" w:hAnsi="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hint="default"/>
      </w:rPr>
    </w:lvl>
    <w:lvl w:ilvl="6" w:tplc="240A0001" w:tentative="1">
      <w:start w:val="1"/>
      <w:numFmt w:val="bullet"/>
      <w:lvlText w:val=""/>
      <w:lvlJc w:val="left"/>
      <w:pPr>
        <w:ind w:left="5750" w:hanging="360"/>
      </w:pPr>
      <w:rPr>
        <w:rFonts w:ascii="Symbol" w:hAnsi="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hint="default"/>
      </w:rPr>
    </w:lvl>
  </w:abstractNum>
  <w:abstractNum w:abstractNumId="23">
    <w:nsid w:val="5F853A6F"/>
    <w:multiLevelType w:val="hybridMultilevel"/>
    <w:tmpl w:val="CF7E90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3EE66E7"/>
    <w:multiLevelType w:val="hybridMultilevel"/>
    <w:tmpl w:val="D3ACEEBC"/>
    <w:lvl w:ilvl="0" w:tplc="D77669B6">
      <w:start w:val="1"/>
      <w:numFmt w:val="bullet"/>
      <w:lvlText w:val="-"/>
      <w:lvlJc w:val="left"/>
      <w:pPr>
        <w:ind w:left="644" w:hanging="360"/>
      </w:pPr>
      <w:rPr>
        <w:rFonts w:ascii="Arial" w:eastAsia="Times New Roman" w:hAnsi="Arial" w:cs="Arial" w:hint="default"/>
      </w:rPr>
    </w:lvl>
    <w:lvl w:ilvl="1" w:tplc="240A0001">
      <w:start w:val="1"/>
      <w:numFmt w:val="bullet"/>
      <w:lvlText w:val=""/>
      <w:lvlJc w:val="left"/>
      <w:pPr>
        <w:ind w:left="1211" w:hanging="360"/>
      </w:pPr>
      <w:rPr>
        <w:rFonts w:ascii="Symbol" w:hAnsi="Symbol"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5">
    <w:nsid w:val="663843CD"/>
    <w:multiLevelType w:val="hybridMultilevel"/>
    <w:tmpl w:val="C8CE1104"/>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6">
    <w:nsid w:val="69D013F0"/>
    <w:multiLevelType w:val="hybridMultilevel"/>
    <w:tmpl w:val="3D929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A2B534A"/>
    <w:multiLevelType w:val="hybridMultilevel"/>
    <w:tmpl w:val="215E8C7E"/>
    <w:lvl w:ilvl="0" w:tplc="7598B98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8">
    <w:nsid w:val="6B3B0DE6"/>
    <w:multiLevelType w:val="hybridMultilevel"/>
    <w:tmpl w:val="D19833F8"/>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1D32E6"/>
    <w:multiLevelType w:val="hybridMultilevel"/>
    <w:tmpl w:val="3258D490"/>
    <w:lvl w:ilvl="0" w:tplc="43BCE3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1B74245"/>
    <w:multiLevelType w:val="hybridMultilevel"/>
    <w:tmpl w:val="EA9E5268"/>
    <w:lvl w:ilvl="0" w:tplc="A8F42F0A">
      <w:start w:val="1"/>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1">
    <w:nsid w:val="74CF67C6"/>
    <w:multiLevelType w:val="hybridMultilevel"/>
    <w:tmpl w:val="3F8688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nsid w:val="7E666141"/>
    <w:multiLevelType w:val="hybridMultilevel"/>
    <w:tmpl w:val="78DAE3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0"/>
  </w:num>
  <w:num w:numId="4">
    <w:abstractNumId w:val="13"/>
  </w:num>
  <w:num w:numId="5">
    <w:abstractNumId w:val="24"/>
  </w:num>
  <w:num w:numId="6">
    <w:abstractNumId w:val="14"/>
  </w:num>
  <w:num w:numId="7">
    <w:abstractNumId w:val="30"/>
  </w:num>
  <w:num w:numId="8">
    <w:abstractNumId w:val="20"/>
  </w:num>
  <w:num w:numId="9">
    <w:abstractNumId w:val="1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6"/>
  </w:num>
  <w:num w:numId="14">
    <w:abstractNumId w:val="15"/>
  </w:num>
  <w:num w:numId="15">
    <w:abstractNumId w:val="16"/>
  </w:num>
  <w:num w:numId="16">
    <w:abstractNumId w:val="2"/>
  </w:num>
  <w:num w:numId="17">
    <w:abstractNumId w:val="31"/>
  </w:num>
  <w:num w:numId="18">
    <w:abstractNumId w:val="32"/>
  </w:num>
  <w:num w:numId="19">
    <w:abstractNumId w:val="29"/>
  </w:num>
  <w:num w:numId="20">
    <w:abstractNumId w:val="27"/>
  </w:num>
  <w:num w:numId="21">
    <w:abstractNumId w:val="21"/>
  </w:num>
  <w:num w:numId="22">
    <w:abstractNumId w:val="12"/>
  </w:num>
  <w:num w:numId="23">
    <w:abstractNumId w:val="4"/>
  </w:num>
  <w:num w:numId="24">
    <w:abstractNumId w:val="9"/>
  </w:num>
  <w:num w:numId="25">
    <w:abstractNumId w:val="28"/>
  </w:num>
  <w:num w:numId="26">
    <w:abstractNumId w:val="19"/>
  </w:num>
  <w:num w:numId="27">
    <w:abstractNumId w:val="17"/>
  </w:num>
  <w:num w:numId="28">
    <w:abstractNumId w:val="8"/>
  </w:num>
  <w:num w:numId="29">
    <w:abstractNumId w:val="22"/>
  </w:num>
  <w:num w:numId="30">
    <w:abstractNumId w:val="1"/>
  </w:num>
  <w:num w:numId="31">
    <w:abstractNumId w:val="11"/>
  </w:num>
  <w:num w:numId="32">
    <w:abstractNumId w:val="2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6A"/>
    <w:rsid w:val="0000071E"/>
    <w:rsid w:val="00000A47"/>
    <w:rsid w:val="000016DB"/>
    <w:rsid w:val="00001B93"/>
    <w:rsid w:val="00002B0F"/>
    <w:rsid w:val="00002DEE"/>
    <w:rsid w:val="00003BFA"/>
    <w:rsid w:val="0000483F"/>
    <w:rsid w:val="000050D1"/>
    <w:rsid w:val="0000606F"/>
    <w:rsid w:val="00006442"/>
    <w:rsid w:val="00006F7B"/>
    <w:rsid w:val="000105B2"/>
    <w:rsid w:val="000124AA"/>
    <w:rsid w:val="00014752"/>
    <w:rsid w:val="00014D38"/>
    <w:rsid w:val="00015A32"/>
    <w:rsid w:val="00016167"/>
    <w:rsid w:val="00016203"/>
    <w:rsid w:val="00020108"/>
    <w:rsid w:val="000201D8"/>
    <w:rsid w:val="000241CE"/>
    <w:rsid w:val="00024B03"/>
    <w:rsid w:val="00025B8C"/>
    <w:rsid w:val="00025D5D"/>
    <w:rsid w:val="000269FA"/>
    <w:rsid w:val="00026D95"/>
    <w:rsid w:val="00030662"/>
    <w:rsid w:val="000316AE"/>
    <w:rsid w:val="00032567"/>
    <w:rsid w:val="00032A69"/>
    <w:rsid w:val="00033AB6"/>
    <w:rsid w:val="00033B51"/>
    <w:rsid w:val="00033D6F"/>
    <w:rsid w:val="0003406B"/>
    <w:rsid w:val="000345D0"/>
    <w:rsid w:val="00034FE0"/>
    <w:rsid w:val="000354BB"/>
    <w:rsid w:val="000359AA"/>
    <w:rsid w:val="0004028F"/>
    <w:rsid w:val="00040B8A"/>
    <w:rsid w:val="000413F7"/>
    <w:rsid w:val="00043089"/>
    <w:rsid w:val="00043330"/>
    <w:rsid w:val="0004343D"/>
    <w:rsid w:val="000436AA"/>
    <w:rsid w:val="00043D7C"/>
    <w:rsid w:val="00043D9C"/>
    <w:rsid w:val="0004424E"/>
    <w:rsid w:val="000455AC"/>
    <w:rsid w:val="00045DC4"/>
    <w:rsid w:val="0004640F"/>
    <w:rsid w:val="000464F4"/>
    <w:rsid w:val="0004674D"/>
    <w:rsid w:val="000479A4"/>
    <w:rsid w:val="00053F67"/>
    <w:rsid w:val="0005521F"/>
    <w:rsid w:val="000555C5"/>
    <w:rsid w:val="00056C12"/>
    <w:rsid w:val="00057929"/>
    <w:rsid w:val="00057CD9"/>
    <w:rsid w:val="00060FAD"/>
    <w:rsid w:val="00061B9B"/>
    <w:rsid w:val="00061F22"/>
    <w:rsid w:val="00062B7D"/>
    <w:rsid w:val="0006358B"/>
    <w:rsid w:val="00063B57"/>
    <w:rsid w:val="00063EB7"/>
    <w:rsid w:val="000643AE"/>
    <w:rsid w:val="00065722"/>
    <w:rsid w:val="00071032"/>
    <w:rsid w:val="000716D3"/>
    <w:rsid w:val="00073198"/>
    <w:rsid w:val="0007373D"/>
    <w:rsid w:val="00074594"/>
    <w:rsid w:val="000751AD"/>
    <w:rsid w:val="00075996"/>
    <w:rsid w:val="00076242"/>
    <w:rsid w:val="0007676C"/>
    <w:rsid w:val="00077F96"/>
    <w:rsid w:val="00077FFB"/>
    <w:rsid w:val="0008040C"/>
    <w:rsid w:val="00081286"/>
    <w:rsid w:val="0008161A"/>
    <w:rsid w:val="00082AA6"/>
    <w:rsid w:val="000832B2"/>
    <w:rsid w:val="000837FB"/>
    <w:rsid w:val="000841BD"/>
    <w:rsid w:val="000845A9"/>
    <w:rsid w:val="000860D6"/>
    <w:rsid w:val="00087987"/>
    <w:rsid w:val="00090BD2"/>
    <w:rsid w:val="00091501"/>
    <w:rsid w:val="0009197B"/>
    <w:rsid w:val="00092186"/>
    <w:rsid w:val="000924E3"/>
    <w:rsid w:val="00093867"/>
    <w:rsid w:val="000944A2"/>
    <w:rsid w:val="00094A17"/>
    <w:rsid w:val="00095A64"/>
    <w:rsid w:val="00095DE7"/>
    <w:rsid w:val="00096518"/>
    <w:rsid w:val="00096C98"/>
    <w:rsid w:val="00096D22"/>
    <w:rsid w:val="000A10AC"/>
    <w:rsid w:val="000A17FC"/>
    <w:rsid w:val="000A2BDA"/>
    <w:rsid w:val="000A2C86"/>
    <w:rsid w:val="000A37B9"/>
    <w:rsid w:val="000A5643"/>
    <w:rsid w:val="000A567C"/>
    <w:rsid w:val="000A630F"/>
    <w:rsid w:val="000A6C7C"/>
    <w:rsid w:val="000A6EA4"/>
    <w:rsid w:val="000A715D"/>
    <w:rsid w:val="000A73D8"/>
    <w:rsid w:val="000A793D"/>
    <w:rsid w:val="000B1053"/>
    <w:rsid w:val="000B21FD"/>
    <w:rsid w:val="000B235B"/>
    <w:rsid w:val="000B24AC"/>
    <w:rsid w:val="000B2E9B"/>
    <w:rsid w:val="000B339D"/>
    <w:rsid w:val="000B3861"/>
    <w:rsid w:val="000B4028"/>
    <w:rsid w:val="000B4B64"/>
    <w:rsid w:val="000B6975"/>
    <w:rsid w:val="000B77D7"/>
    <w:rsid w:val="000C14CD"/>
    <w:rsid w:val="000C161F"/>
    <w:rsid w:val="000C177A"/>
    <w:rsid w:val="000C18A4"/>
    <w:rsid w:val="000C2AAB"/>
    <w:rsid w:val="000C2AFB"/>
    <w:rsid w:val="000C3CE8"/>
    <w:rsid w:val="000C4558"/>
    <w:rsid w:val="000C48F6"/>
    <w:rsid w:val="000C5030"/>
    <w:rsid w:val="000C5D8A"/>
    <w:rsid w:val="000C6111"/>
    <w:rsid w:val="000C6353"/>
    <w:rsid w:val="000C64A2"/>
    <w:rsid w:val="000C68D2"/>
    <w:rsid w:val="000C7AC6"/>
    <w:rsid w:val="000D031A"/>
    <w:rsid w:val="000D0A01"/>
    <w:rsid w:val="000D1BC2"/>
    <w:rsid w:val="000D1D4A"/>
    <w:rsid w:val="000D36D6"/>
    <w:rsid w:val="000D520E"/>
    <w:rsid w:val="000D711E"/>
    <w:rsid w:val="000D7908"/>
    <w:rsid w:val="000E0617"/>
    <w:rsid w:val="000E0B13"/>
    <w:rsid w:val="000E23E4"/>
    <w:rsid w:val="000E366D"/>
    <w:rsid w:val="000E51A2"/>
    <w:rsid w:val="000E6E5C"/>
    <w:rsid w:val="000E782C"/>
    <w:rsid w:val="000E7A40"/>
    <w:rsid w:val="000F1718"/>
    <w:rsid w:val="000F346A"/>
    <w:rsid w:val="000F391A"/>
    <w:rsid w:val="000F4B31"/>
    <w:rsid w:val="000F5865"/>
    <w:rsid w:val="000F5D74"/>
    <w:rsid w:val="000F7424"/>
    <w:rsid w:val="001009F8"/>
    <w:rsid w:val="00101072"/>
    <w:rsid w:val="001026FE"/>
    <w:rsid w:val="00103780"/>
    <w:rsid w:val="00103B49"/>
    <w:rsid w:val="0010427D"/>
    <w:rsid w:val="001056AA"/>
    <w:rsid w:val="00106675"/>
    <w:rsid w:val="00110733"/>
    <w:rsid w:val="00111FC5"/>
    <w:rsid w:val="00112155"/>
    <w:rsid w:val="00112FFE"/>
    <w:rsid w:val="00114BDD"/>
    <w:rsid w:val="0011774B"/>
    <w:rsid w:val="001206D7"/>
    <w:rsid w:val="001207C3"/>
    <w:rsid w:val="00120F34"/>
    <w:rsid w:val="001219C4"/>
    <w:rsid w:val="001227A1"/>
    <w:rsid w:val="00122BAC"/>
    <w:rsid w:val="00124D14"/>
    <w:rsid w:val="00125171"/>
    <w:rsid w:val="00125FEE"/>
    <w:rsid w:val="00125FF5"/>
    <w:rsid w:val="00127B7D"/>
    <w:rsid w:val="00127EDB"/>
    <w:rsid w:val="0013003C"/>
    <w:rsid w:val="00131694"/>
    <w:rsid w:val="001317C3"/>
    <w:rsid w:val="00132641"/>
    <w:rsid w:val="00132848"/>
    <w:rsid w:val="00133C9C"/>
    <w:rsid w:val="001346C9"/>
    <w:rsid w:val="00135ECA"/>
    <w:rsid w:val="00137345"/>
    <w:rsid w:val="00137C2F"/>
    <w:rsid w:val="00140234"/>
    <w:rsid w:val="00140619"/>
    <w:rsid w:val="00140C87"/>
    <w:rsid w:val="00140EFB"/>
    <w:rsid w:val="0014152E"/>
    <w:rsid w:val="00141792"/>
    <w:rsid w:val="00141853"/>
    <w:rsid w:val="00141A08"/>
    <w:rsid w:val="00141A32"/>
    <w:rsid w:val="00141B41"/>
    <w:rsid w:val="0014347E"/>
    <w:rsid w:val="0014459E"/>
    <w:rsid w:val="001450EC"/>
    <w:rsid w:val="00145478"/>
    <w:rsid w:val="0014573F"/>
    <w:rsid w:val="00145D6D"/>
    <w:rsid w:val="00146492"/>
    <w:rsid w:val="00147E2B"/>
    <w:rsid w:val="00150A66"/>
    <w:rsid w:val="00154870"/>
    <w:rsid w:val="00155C22"/>
    <w:rsid w:val="00155E08"/>
    <w:rsid w:val="00155EC2"/>
    <w:rsid w:val="00156005"/>
    <w:rsid w:val="001603B0"/>
    <w:rsid w:val="00160DB7"/>
    <w:rsid w:val="00161173"/>
    <w:rsid w:val="001617E2"/>
    <w:rsid w:val="001618F6"/>
    <w:rsid w:val="001620B0"/>
    <w:rsid w:val="00162C4E"/>
    <w:rsid w:val="00163AC6"/>
    <w:rsid w:val="00163B30"/>
    <w:rsid w:val="00163C48"/>
    <w:rsid w:val="0016495D"/>
    <w:rsid w:val="00165B6B"/>
    <w:rsid w:val="0016614F"/>
    <w:rsid w:val="0016698A"/>
    <w:rsid w:val="001676B2"/>
    <w:rsid w:val="00170D53"/>
    <w:rsid w:val="00171013"/>
    <w:rsid w:val="0017129B"/>
    <w:rsid w:val="001730A9"/>
    <w:rsid w:val="00174611"/>
    <w:rsid w:val="00176CC7"/>
    <w:rsid w:val="001774EC"/>
    <w:rsid w:val="001775BD"/>
    <w:rsid w:val="001778D5"/>
    <w:rsid w:val="00177E00"/>
    <w:rsid w:val="0018080C"/>
    <w:rsid w:val="0018151A"/>
    <w:rsid w:val="0018193A"/>
    <w:rsid w:val="00181A5F"/>
    <w:rsid w:val="00181DB9"/>
    <w:rsid w:val="00181E41"/>
    <w:rsid w:val="00182EDB"/>
    <w:rsid w:val="00183C28"/>
    <w:rsid w:val="0018446E"/>
    <w:rsid w:val="00184676"/>
    <w:rsid w:val="0018580C"/>
    <w:rsid w:val="001900A8"/>
    <w:rsid w:val="00191B03"/>
    <w:rsid w:val="00192855"/>
    <w:rsid w:val="001933D5"/>
    <w:rsid w:val="00193575"/>
    <w:rsid w:val="00193C0F"/>
    <w:rsid w:val="00194ECE"/>
    <w:rsid w:val="00194F17"/>
    <w:rsid w:val="0019575A"/>
    <w:rsid w:val="00196863"/>
    <w:rsid w:val="00196DCD"/>
    <w:rsid w:val="00196DF5"/>
    <w:rsid w:val="00197282"/>
    <w:rsid w:val="001A03B4"/>
    <w:rsid w:val="001A10D6"/>
    <w:rsid w:val="001A1476"/>
    <w:rsid w:val="001A2B9C"/>
    <w:rsid w:val="001A2EB2"/>
    <w:rsid w:val="001A2EE6"/>
    <w:rsid w:val="001A377F"/>
    <w:rsid w:val="001A5018"/>
    <w:rsid w:val="001A538F"/>
    <w:rsid w:val="001A57DC"/>
    <w:rsid w:val="001A5FB0"/>
    <w:rsid w:val="001A6709"/>
    <w:rsid w:val="001A6DBD"/>
    <w:rsid w:val="001B0671"/>
    <w:rsid w:val="001B0D8F"/>
    <w:rsid w:val="001B15CA"/>
    <w:rsid w:val="001B28E3"/>
    <w:rsid w:val="001B3029"/>
    <w:rsid w:val="001B3186"/>
    <w:rsid w:val="001B3BA0"/>
    <w:rsid w:val="001B50AC"/>
    <w:rsid w:val="001B5F09"/>
    <w:rsid w:val="001B5F8F"/>
    <w:rsid w:val="001B692E"/>
    <w:rsid w:val="001B6CFD"/>
    <w:rsid w:val="001C30D8"/>
    <w:rsid w:val="001C355B"/>
    <w:rsid w:val="001C3747"/>
    <w:rsid w:val="001C5651"/>
    <w:rsid w:val="001C5941"/>
    <w:rsid w:val="001C73CB"/>
    <w:rsid w:val="001C74FD"/>
    <w:rsid w:val="001C7B3A"/>
    <w:rsid w:val="001D0001"/>
    <w:rsid w:val="001D0604"/>
    <w:rsid w:val="001D200E"/>
    <w:rsid w:val="001D2D18"/>
    <w:rsid w:val="001D37D3"/>
    <w:rsid w:val="001D3DDA"/>
    <w:rsid w:val="001D4148"/>
    <w:rsid w:val="001D49CE"/>
    <w:rsid w:val="001D4AFE"/>
    <w:rsid w:val="001D4B45"/>
    <w:rsid w:val="001D6087"/>
    <w:rsid w:val="001D785F"/>
    <w:rsid w:val="001E1A46"/>
    <w:rsid w:val="001E1B46"/>
    <w:rsid w:val="001E220C"/>
    <w:rsid w:val="001E2780"/>
    <w:rsid w:val="001E329A"/>
    <w:rsid w:val="001E461B"/>
    <w:rsid w:val="001E489D"/>
    <w:rsid w:val="001E4E34"/>
    <w:rsid w:val="001E6435"/>
    <w:rsid w:val="001E6A46"/>
    <w:rsid w:val="001E6A99"/>
    <w:rsid w:val="001E700F"/>
    <w:rsid w:val="001E75C6"/>
    <w:rsid w:val="001E76DA"/>
    <w:rsid w:val="001E796D"/>
    <w:rsid w:val="001F0C3F"/>
    <w:rsid w:val="001F1372"/>
    <w:rsid w:val="001F14C6"/>
    <w:rsid w:val="001F3147"/>
    <w:rsid w:val="001F38CA"/>
    <w:rsid w:val="001F443B"/>
    <w:rsid w:val="001F5C6C"/>
    <w:rsid w:val="001F65DC"/>
    <w:rsid w:val="001F7BB1"/>
    <w:rsid w:val="001F7CB8"/>
    <w:rsid w:val="001F7F7C"/>
    <w:rsid w:val="00201C5B"/>
    <w:rsid w:val="00202184"/>
    <w:rsid w:val="00202450"/>
    <w:rsid w:val="00202824"/>
    <w:rsid w:val="00204C86"/>
    <w:rsid w:val="00204C8B"/>
    <w:rsid w:val="00205ACA"/>
    <w:rsid w:val="002104C1"/>
    <w:rsid w:val="00210AB0"/>
    <w:rsid w:val="00210BBD"/>
    <w:rsid w:val="0021203D"/>
    <w:rsid w:val="00213EF5"/>
    <w:rsid w:val="00214962"/>
    <w:rsid w:val="00215129"/>
    <w:rsid w:val="00215DA5"/>
    <w:rsid w:val="00216646"/>
    <w:rsid w:val="0021699B"/>
    <w:rsid w:val="002209D3"/>
    <w:rsid w:val="002210F3"/>
    <w:rsid w:val="0022271A"/>
    <w:rsid w:val="00222744"/>
    <w:rsid w:val="00222E14"/>
    <w:rsid w:val="0022380C"/>
    <w:rsid w:val="00223C92"/>
    <w:rsid w:val="00224667"/>
    <w:rsid w:val="00224746"/>
    <w:rsid w:val="00225163"/>
    <w:rsid w:val="00225E35"/>
    <w:rsid w:val="0022618F"/>
    <w:rsid w:val="002276F5"/>
    <w:rsid w:val="0023045C"/>
    <w:rsid w:val="002304EB"/>
    <w:rsid w:val="00232E9E"/>
    <w:rsid w:val="00233853"/>
    <w:rsid w:val="00233EE5"/>
    <w:rsid w:val="002341E6"/>
    <w:rsid w:val="00234DCE"/>
    <w:rsid w:val="002351DC"/>
    <w:rsid w:val="00235D34"/>
    <w:rsid w:val="002360D8"/>
    <w:rsid w:val="002365B4"/>
    <w:rsid w:val="0023665F"/>
    <w:rsid w:val="00237B14"/>
    <w:rsid w:val="00237E65"/>
    <w:rsid w:val="00240BB9"/>
    <w:rsid w:val="00240D26"/>
    <w:rsid w:val="002418B7"/>
    <w:rsid w:val="00242E2B"/>
    <w:rsid w:val="00243E10"/>
    <w:rsid w:val="0024405F"/>
    <w:rsid w:val="00244517"/>
    <w:rsid w:val="00244722"/>
    <w:rsid w:val="00246406"/>
    <w:rsid w:val="0024642B"/>
    <w:rsid w:val="0024658F"/>
    <w:rsid w:val="00246DCF"/>
    <w:rsid w:val="0025180D"/>
    <w:rsid w:val="00252071"/>
    <w:rsid w:val="002532E3"/>
    <w:rsid w:val="002533F2"/>
    <w:rsid w:val="00255F98"/>
    <w:rsid w:val="002562B5"/>
    <w:rsid w:val="00260BC7"/>
    <w:rsid w:val="00261280"/>
    <w:rsid w:val="0026259E"/>
    <w:rsid w:val="00263806"/>
    <w:rsid w:val="00263A69"/>
    <w:rsid w:val="00264F2E"/>
    <w:rsid w:val="00266DA4"/>
    <w:rsid w:val="00267764"/>
    <w:rsid w:val="00267D75"/>
    <w:rsid w:val="00267E38"/>
    <w:rsid w:val="00271488"/>
    <w:rsid w:val="002718EB"/>
    <w:rsid w:val="00271ED5"/>
    <w:rsid w:val="00272FC7"/>
    <w:rsid w:val="0027399B"/>
    <w:rsid w:val="00274F02"/>
    <w:rsid w:val="0027503D"/>
    <w:rsid w:val="0027539B"/>
    <w:rsid w:val="00275D66"/>
    <w:rsid w:val="00275E1E"/>
    <w:rsid w:val="00277253"/>
    <w:rsid w:val="0027762F"/>
    <w:rsid w:val="0028150E"/>
    <w:rsid w:val="00281CD5"/>
    <w:rsid w:val="002821AB"/>
    <w:rsid w:val="002830BF"/>
    <w:rsid w:val="00283220"/>
    <w:rsid w:val="00283ECA"/>
    <w:rsid w:val="00284A7C"/>
    <w:rsid w:val="0028550D"/>
    <w:rsid w:val="0028568D"/>
    <w:rsid w:val="0028612C"/>
    <w:rsid w:val="002869E4"/>
    <w:rsid w:val="00286C2F"/>
    <w:rsid w:val="00287903"/>
    <w:rsid w:val="0029241D"/>
    <w:rsid w:val="00292E01"/>
    <w:rsid w:val="002939BC"/>
    <w:rsid w:val="00293E16"/>
    <w:rsid w:val="00294165"/>
    <w:rsid w:val="002948A6"/>
    <w:rsid w:val="00295B28"/>
    <w:rsid w:val="00296AAF"/>
    <w:rsid w:val="0029709F"/>
    <w:rsid w:val="002A0CA2"/>
    <w:rsid w:val="002A0DB9"/>
    <w:rsid w:val="002A17FD"/>
    <w:rsid w:val="002A2DD9"/>
    <w:rsid w:val="002A2EB1"/>
    <w:rsid w:val="002A3DE5"/>
    <w:rsid w:val="002A3F12"/>
    <w:rsid w:val="002A416E"/>
    <w:rsid w:val="002A5912"/>
    <w:rsid w:val="002A5E89"/>
    <w:rsid w:val="002A5EB2"/>
    <w:rsid w:val="002A67C2"/>
    <w:rsid w:val="002A68AE"/>
    <w:rsid w:val="002A729F"/>
    <w:rsid w:val="002A7BEF"/>
    <w:rsid w:val="002A7D97"/>
    <w:rsid w:val="002B07C6"/>
    <w:rsid w:val="002B0D84"/>
    <w:rsid w:val="002B1177"/>
    <w:rsid w:val="002B18C2"/>
    <w:rsid w:val="002B19BD"/>
    <w:rsid w:val="002B2A48"/>
    <w:rsid w:val="002B2C16"/>
    <w:rsid w:val="002B3280"/>
    <w:rsid w:val="002B37CC"/>
    <w:rsid w:val="002B3AE7"/>
    <w:rsid w:val="002B3B1F"/>
    <w:rsid w:val="002B48A5"/>
    <w:rsid w:val="002B5986"/>
    <w:rsid w:val="002B7389"/>
    <w:rsid w:val="002C043A"/>
    <w:rsid w:val="002C07BE"/>
    <w:rsid w:val="002C2B98"/>
    <w:rsid w:val="002C35DC"/>
    <w:rsid w:val="002C37C4"/>
    <w:rsid w:val="002C4D51"/>
    <w:rsid w:val="002C5669"/>
    <w:rsid w:val="002C6193"/>
    <w:rsid w:val="002C6A08"/>
    <w:rsid w:val="002C737E"/>
    <w:rsid w:val="002C7711"/>
    <w:rsid w:val="002C7F1A"/>
    <w:rsid w:val="002D0536"/>
    <w:rsid w:val="002D1834"/>
    <w:rsid w:val="002D2655"/>
    <w:rsid w:val="002D47F4"/>
    <w:rsid w:val="002D4DAE"/>
    <w:rsid w:val="002D52A7"/>
    <w:rsid w:val="002D5542"/>
    <w:rsid w:val="002D6170"/>
    <w:rsid w:val="002D6A90"/>
    <w:rsid w:val="002D6DC9"/>
    <w:rsid w:val="002D7141"/>
    <w:rsid w:val="002D79EE"/>
    <w:rsid w:val="002D7B10"/>
    <w:rsid w:val="002D7E2C"/>
    <w:rsid w:val="002E046C"/>
    <w:rsid w:val="002E050C"/>
    <w:rsid w:val="002E1693"/>
    <w:rsid w:val="002E1763"/>
    <w:rsid w:val="002E1F04"/>
    <w:rsid w:val="002E4821"/>
    <w:rsid w:val="002E6B3D"/>
    <w:rsid w:val="002E71CD"/>
    <w:rsid w:val="002E7C1A"/>
    <w:rsid w:val="002E7CF6"/>
    <w:rsid w:val="002F066F"/>
    <w:rsid w:val="002F0810"/>
    <w:rsid w:val="002F0926"/>
    <w:rsid w:val="002F1667"/>
    <w:rsid w:val="002F31BC"/>
    <w:rsid w:val="002F52F1"/>
    <w:rsid w:val="002F5853"/>
    <w:rsid w:val="002F7DF8"/>
    <w:rsid w:val="00301546"/>
    <w:rsid w:val="00301FC6"/>
    <w:rsid w:val="0030210B"/>
    <w:rsid w:val="003026C8"/>
    <w:rsid w:val="00302E15"/>
    <w:rsid w:val="0030661A"/>
    <w:rsid w:val="0031049A"/>
    <w:rsid w:val="003105A9"/>
    <w:rsid w:val="003106E8"/>
    <w:rsid w:val="003115D6"/>
    <w:rsid w:val="00311775"/>
    <w:rsid w:val="00311FF5"/>
    <w:rsid w:val="00312CE8"/>
    <w:rsid w:val="003134B3"/>
    <w:rsid w:val="00314276"/>
    <w:rsid w:val="00314BDB"/>
    <w:rsid w:val="0031552B"/>
    <w:rsid w:val="00315CAC"/>
    <w:rsid w:val="00315EF3"/>
    <w:rsid w:val="00317277"/>
    <w:rsid w:val="00320DBA"/>
    <w:rsid w:val="00320E4D"/>
    <w:rsid w:val="00321506"/>
    <w:rsid w:val="00321CEF"/>
    <w:rsid w:val="00322231"/>
    <w:rsid w:val="00324E41"/>
    <w:rsid w:val="003257E1"/>
    <w:rsid w:val="00325D07"/>
    <w:rsid w:val="0032631D"/>
    <w:rsid w:val="003269A9"/>
    <w:rsid w:val="0032792D"/>
    <w:rsid w:val="00331525"/>
    <w:rsid w:val="003327F3"/>
    <w:rsid w:val="00332DC9"/>
    <w:rsid w:val="003334FD"/>
    <w:rsid w:val="003337C9"/>
    <w:rsid w:val="00333F1E"/>
    <w:rsid w:val="00334413"/>
    <w:rsid w:val="00334C98"/>
    <w:rsid w:val="003363A2"/>
    <w:rsid w:val="00337715"/>
    <w:rsid w:val="0033790D"/>
    <w:rsid w:val="00340750"/>
    <w:rsid w:val="003422BC"/>
    <w:rsid w:val="00343237"/>
    <w:rsid w:val="0034380E"/>
    <w:rsid w:val="00343C46"/>
    <w:rsid w:val="00346182"/>
    <w:rsid w:val="0034772C"/>
    <w:rsid w:val="00347B66"/>
    <w:rsid w:val="00351CFF"/>
    <w:rsid w:val="00351D34"/>
    <w:rsid w:val="00351F05"/>
    <w:rsid w:val="003535AE"/>
    <w:rsid w:val="0035535C"/>
    <w:rsid w:val="00355F6A"/>
    <w:rsid w:val="00356423"/>
    <w:rsid w:val="00356AE7"/>
    <w:rsid w:val="00356E1B"/>
    <w:rsid w:val="00357A20"/>
    <w:rsid w:val="00357BC6"/>
    <w:rsid w:val="00357F8D"/>
    <w:rsid w:val="00360F83"/>
    <w:rsid w:val="003616C5"/>
    <w:rsid w:val="003621B2"/>
    <w:rsid w:val="00362B5D"/>
    <w:rsid w:val="00363266"/>
    <w:rsid w:val="003638F7"/>
    <w:rsid w:val="00363DE4"/>
    <w:rsid w:val="00364208"/>
    <w:rsid w:val="003655B6"/>
    <w:rsid w:val="00366B96"/>
    <w:rsid w:val="003674A6"/>
    <w:rsid w:val="00370119"/>
    <w:rsid w:val="00371237"/>
    <w:rsid w:val="00371329"/>
    <w:rsid w:val="00373062"/>
    <w:rsid w:val="0037346C"/>
    <w:rsid w:val="00373DDB"/>
    <w:rsid w:val="00373E36"/>
    <w:rsid w:val="00374596"/>
    <w:rsid w:val="00375700"/>
    <w:rsid w:val="00375950"/>
    <w:rsid w:val="003767A4"/>
    <w:rsid w:val="003767BE"/>
    <w:rsid w:val="00381E78"/>
    <w:rsid w:val="003828B4"/>
    <w:rsid w:val="003839B7"/>
    <w:rsid w:val="00383DDF"/>
    <w:rsid w:val="00383E28"/>
    <w:rsid w:val="00385BAD"/>
    <w:rsid w:val="003918E2"/>
    <w:rsid w:val="00391E39"/>
    <w:rsid w:val="0039274F"/>
    <w:rsid w:val="00392DFD"/>
    <w:rsid w:val="00393187"/>
    <w:rsid w:val="00393A1B"/>
    <w:rsid w:val="00393CA0"/>
    <w:rsid w:val="0039487D"/>
    <w:rsid w:val="00395183"/>
    <w:rsid w:val="0039537F"/>
    <w:rsid w:val="003953EC"/>
    <w:rsid w:val="00395DBB"/>
    <w:rsid w:val="00396513"/>
    <w:rsid w:val="003978BA"/>
    <w:rsid w:val="00397A67"/>
    <w:rsid w:val="00397F8E"/>
    <w:rsid w:val="003A2EF3"/>
    <w:rsid w:val="003A40DC"/>
    <w:rsid w:val="003A662C"/>
    <w:rsid w:val="003A6657"/>
    <w:rsid w:val="003A75E2"/>
    <w:rsid w:val="003B1032"/>
    <w:rsid w:val="003B1ADA"/>
    <w:rsid w:val="003B1F21"/>
    <w:rsid w:val="003B2C91"/>
    <w:rsid w:val="003B2DC3"/>
    <w:rsid w:val="003B48C1"/>
    <w:rsid w:val="003B4AB2"/>
    <w:rsid w:val="003B577A"/>
    <w:rsid w:val="003B5FD9"/>
    <w:rsid w:val="003B6154"/>
    <w:rsid w:val="003B6220"/>
    <w:rsid w:val="003B7F83"/>
    <w:rsid w:val="003C09C1"/>
    <w:rsid w:val="003C167E"/>
    <w:rsid w:val="003C1A35"/>
    <w:rsid w:val="003C1CA2"/>
    <w:rsid w:val="003C400C"/>
    <w:rsid w:val="003C4374"/>
    <w:rsid w:val="003C4CE8"/>
    <w:rsid w:val="003C4F2D"/>
    <w:rsid w:val="003C5101"/>
    <w:rsid w:val="003C5C20"/>
    <w:rsid w:val="003C5C93"/>
    <w:rsid w:val="003C7945"/>
    <w:rsid w:val="003C7B01"/>
    <w:rsid w:val="003C7E9E"/>
    <w:rsid w:val="003D09E5"/>
    <w:rsid w:val="003D0C58"/>
    <w:rsid w:val="003D0E2C"/>
    <w:rsid w:val="003D1EF1"/>
    <w:rsid w:val="003D22A4"/>
    <w:rsid w:val="003D2724"/>
    <w:rsid w:val="003D275B"/>
    <w:rsid w:val="003D2F3D"/>
    <w:rsid w:val="003D3362"/>
    <w:rsid w:val="003D39B1"/>
    <w:rsid w:val="003D451F"/>
    <w:rsid w:val="003D45BC"/>
    <w:rsid w:val="003D5351"/>
    <w:rsid w:val="003D5A16"/>
    <w:rsid w:val="003D5B95"/>
    <w:rsid w:val="003D6A68"/>
    <w:rsid w:val="003E1FDE"/>
    <w:rsid w:val="003E3295"/>
    <w:rsid w:val="003E3410"/>
    <w:rsid w:val="003E401B"/>
    <w:rsid w:val="003E4C49"/>
    <w:rsid w:val="003E54BE"/>
    <w:rsid w:val="003E55DF"/>
    <w:rsid w:val="003E5877"/>
    <w:rsid w:val="003E5A65"/>
    <w:rsid w:val="003E5C7A"/>
    <w:rsid w:val="003F0E17"/>
    <w:rsid w:val="003F14D0"/>
    <w:rsid w:val="003F2156"/>
    <w:rsid w:val="003F2C4E"/>
    <w:rsid w:val="003F2F58"/>
    <w:rsid w:val="003F3E42"/>
    <w:rsid w:val="003F440D"/>
    <w:rsid w:val="003F4891"/>
    <w:rsid w:val="003F4D05"/>
    <w:rsid w:val="003F5054"/>
    <w:rsid w:val="003F69D7"/>
    <w:rsid w:val="003F6D90"/>
    <w:rsid w:val="003F77EB"/>
    <w:rsid w:val="0040025D"/>
    <w:rsid w:val="00400C6E"/>
    <w:rsid w:val="00401875"/>
    <w:rsid w:val="00402135"/>
    <w:rsid w:val="004028BC"/>
    <w:rsid w:val="00403019"/>
    <w:rsid w:val="00404B1D"/>
    <w:rsid w:val="00405857"/>
    <w:rsid w:val="004076A6"/>
    <w:rsid w:val="00407FF6"/>
    <w:rsid w:val="004101D6"/>
    <w:rsid w:val="00411499"/>
    <w:rsid w:val="004124FA"/>
    <w:rsid w:val="004130FB"/>
    <w:rsid w:val="0041323C"/>
    <w:rsid w:val="0041520C"/>
    <w:rsid w:val="004171DB"/>
    <w:rsid w:val="004203AF"/>
    <w:rsid w:val="004224DE"/>
    <w:rsid w:val="004227D8"/>
    <w:rsid w:val="004227FB"/>
    <w:rsid w:val="00423741"/>
    <w:rsid w:val="00423773"/>
    <w:rsid w:val="00423B56"/>
    <w:rsid w:val="00424646"/>
    <w:rsid w:val="00426A05"/>
    <w:rsid w:val="0043107A"/>
    <w:rsid w:val="0043215F"/>
    <w:rsid w:val="0043266F"/>
    <w:rsid w:val="00433065"/>
    <w:rsid w:val="0043371A"/>
    <w:rsid w:val="00433A28"/>
    <w:rsid w:val="00434B30"/>
    <w:rsid w:val="004354F4"/>
    <w:rsid w:val="00435956"/>
    <w:rsid w:val="00436805"/>
    <w:rsid w:val="0043694A"/>
    <w:rsid w:val="00436BAA"/>
    <w:rsid w:val="004379EA"/>
    <w:rsid w:val="00437DDA"/>
    <w:rsid w:val="00437ED5"/>
    <w:rsid w:val="00440291"/>
    <w:rsid w:val="00440342"/>
    <w:rsid w:val="004413AC"/>
    <w:rsid w:val="00442B21"/>
    <w:rsid w:val="00442B88"/>
    <w:rsid w:val="00442EBE"/>
    <w:rsid w:val="00443BF0"/>
    <w:rsid w:val="00444D5F"/>
    <w:rsid w:val="00445CB3"/>
    <w:rsid w:val="00445D20"/>
    <w:rsid w:val="0044636D"/>
    <w:rsid w:val="0044670D"/>
    <w:rsid w:val="004500FB"/>
    <w:rsid w:val="00451050"/>
    <w:rsid w:val="00451767"/>
    <w:rsid w:val="004518B0"/>
    <w:rsid w:val="0045223B"/>
    <w:rsid w:val="00453027"/>
    <w:rsid w:val="004534C9"/>
    <w:rsid w:val="00454068"/>
    <w:rsid w:val="00454617"/>
    <w:rsid w:val="00454BCE"/>
    <w:rsid w:val="00454DD6"/>
    <w:rsid w:val="004554F0"/>
    <w:rsid w:val="0045601C"/>
    <w:rsid w:val="00456076"/>
    <w:rsid w:val="00456286"/>
    <w:rsid w:val="004566D5"/>
    <w:rsid w:val="00456FC5"/>
    <w:rsid w:val="0045770A"/>
    <w:rsid w:val="00461000"/>
    <w:rsid w:val="0046140E"/>
    <w:rsid w:val="0046141A"/>
    <w:rsid w:val="00462799"/>
    <w:rsid w:val="00462C86"/>
    <w:rsid w:val="00466673"/>
    <w:rsid w:val="004668FC"/>
    <w:rsid w:val="00471C2D"/>
    <w:rsid w:val="00474150"/>
    <w:rsid w:val="004743B2"/>
    <w:rsid w:val="00475039"/>
    <w:rsid w:val="00475AED"/>
    <w:rsid w:val="00476116"/>
    <w:rsid w:val="00476D78"/>
    <w:rsid w:val="00476F63"/>
    <w:rsid w:val="00476FCF"/>
    <w:rsid w:val="004774BF"/>
    <w:rsid w:val="00480103"/>
    <w:rsid w:val="00480C1C"/>
    <w:rsid w:val="004818EA"/>
    <w:rsid w:val="0048284B"/>
    <w:rsid w:val="00485080"/>
    <w:rsid w:val="004851BD"/>
    <w:rsid w:val="0048557A"/>
    <w:rsid w:val="004861CA"/>
    <w:rsid w:val="004870BD"/>
    <w:rsid w:val="00487754"/>
    <w:rsid w:val="00490DB7"/>
    <w:rsid w:val="0049239E"/>
    <w:rsid w:val="00492A7E"/>
    <w:rsid w:val="004946B8"/>
    <w:rsid w:val="00494AFD"/>
    <w:rsid w:val="00494BB2"/>
    <w:rsid w:val="00495427"/>
    <w:rsid w:val="004954E6"/>
    <w:rsid w:val="004956D0"/>
    <w:rsid w:val="004964DD"/>
    <w:rsid w:val="0049672E"/>
    <w:rsid w:val="00496EF1"/>
    <w:rsid w:val="00497432"/>
    <w:rsid w:val="0049780E"/>
    <w:rsid w:val="004A0FDE"/>
    <w:rsid w:val="004A0FE2"/>
    <w:rsid w:val="004A1DF7"/>
    <w:rsid w:val="004A2C5C"/>
    <w:rsid w:val="004A4F23"/>
    <w:rsid w:val="004A5443"/>
    <w:rsid w:val="004A598D"/>
    <w:rsid w:val="004A5E2F"/>
    <w:rsid w:val="004A6F98"/>
    <w:rsid w:val="004A7C4B"/>
    <w:rsid w:val="004B0540"/>
    <w:rsid w:val="004B08BC"/>
    <w:rsid w:val="004B2012"/>
    <w:rsid w:val="004B33CA"/>
    <w:rsid w:val="004B4B43"/>
    <w:rsid w:val="004B5BC4"/>
    <w:rsid w:val="004B5F21"/>
    <w:rsid w:val="004B6925"/>
    <w:rsid w:val="004C109F"/>
    <w:rsid w:val="004C11BA"/>
    <w:rsid w:val="004C1A13"/>
    <w:rsid w:val="004C1C64"/>
    <w:rsid w:val="004C32E1"/>
    <w:rsid w:val="004C429E"/>
    <w:rsid w:val="004C4F92"/>
    <w:rsid w:val="004C6009"/>
    <w:rsid w:val="004C605F"/>
    <w:rsid w:val="004C64A1"/>
    <w:rsid w:val="004C687C"/>
    <w:rsid w:val="004C7366"/>
    <w:rsid w:val="004C7954"/>
    <w:rsid w:val="004C7B8C"/>
    <w:rsid w:val="004C7CC6"/>
    <w:rsid w:val="004C7F7A"/>
    <w:rsid w:val="004D07E4"/>
    <w:rsid w:val="004D1ABA"/>
    <w:rsid w:val="004D1CB7"/>
    <w:rsid w:val="004D1D9F"/>
    <w:rsid w:val="004D22D6"/>
    <w:rsid w:val="004D2841"/>
    <w:rsid w:val="004D2A0B"/>
    <w:rsid w:val="004D2DB0"/>
    <w:rsid w:val="004D39A2"/>
    <w:rsid w:val="004D3BDD"/>
    <w:rsid w:val="004D5CDE"/>
    <w:rsid w:val="004D5E98"/>
    <w:rsid w:val="004D73D3"/>
    <w:rsid w:val="004E0F38"/>
    <w:rsid w:val="004E1C73"/>
    <w:rsid w:val="004E1D31"/>
    <w:rsid w:val="004E3E5C"/>
    <w:rsid w:val="004E4B34"/>
    <w:rsid w:val="004E4D54"/>
    <w:rsid w:val="004E598B"/>
    <w:rsid w:val="004E67B8"/>
    <w:rsid w:val="004E7F6A"/>
    <w:rsid w:val="004F015F"/>
    <w:rsid w:val="004F02EC"/>
    <w:rsid w:val="004F34AD"/>
    <w:rsid w:val="004F4019"/>
    <w:rsid w:val="004F5F5C"/>
    <w:rsid w:val="004F70B2"/>
    <w:rsid w:val="004F7886"/>
    <w:rsid w:val="005007BD"/>
    <w:rsid w:val="00501200"/>
    <w:rsid w:val="0050157E"/>
    <w:rsid w:val="00501BA9"/>
    <w:rsid w:val="00504DAF"/>
    <w:rsid w:val="00504E90"/>
    <w:rsid w:val="005063D0"/>
    <w:rsid w:val="00506DC4"/>
    <w:rsid w:val="00507671"/>
    <w:rsid w:val="005076C7"/>
    <w:rsid w:val="00510113"/>
    <w:rsid w:val="0051024B"/>
    <w:rsid w:val="00510B23"/>
    <w:rsid w:val="00510EF9"/>
    <w:rsid w:val="00511034"/>
    <w:rsid w:val="005112AA"/>
    <w:rsid w:val="00511B66"/>
    <w:rsid w:val="00512772"/>
    <w:rsid w:val="00513C53"/>
    <w:rsid w:val="00514CDE"/>
    <w:rsid w:val="00514E67"/>
    <w:rsid w:val="005150F0"/>
    <w:rsid w:val="00515170"/>
    <w:rsid w:val="005152F3"/>
    <w:rsid w:val="00516FA5"/>
    <w:rsid w:val="00517363"/>
    <w:rsid w:val="00520CFE"/>
    <w:rsid w:val="00521606"/>
    <w:rsid w:val="00521E0A"/>
    <w:rsid w:val="00522370"/>
    <w:rsid w:val="005232B4"/>
    <w:rsid w:val="00523521"/>
    <w:rsid w:val="00523D1F"/>
    <w:rsid w:val="005249C6"/>
    <w:rsid w:val="00524A2B"/>
    <w:rsid w:val="0053099C"/>
    <w:rsid w:val="005311E6"/>
    <w:rsid w:val="0053120E"/>
    <w:rsid w:val="00531710"/>
    <w:rsid w:val="00532422"/>
    <w:rsid w:val="00534610"/>
    <w:rsid w:val="0053496A"/>
    <w:rsid w:val="00534AF9"/>
    <w:rsid w:val="00534C3D"/>
    <w:rsid w:val="005378B7"/>
    <w:rsid w:val="00540BE7"/>
    <w:rsid w:val="0054169F"/>
    <w:rsid w:val="00541872"/>
    <w:rsid w:val="005428C0"/>
    <w:rsid w:val="00542CFB"/>
    <w:rsid w:val="00544918"/>
    <w:rsid w:val="00544F41"/>
    <w:rsid w:val="0054518D"/>
    <w:rsid w:val="00546AF7"/>
    <w:rsid w:val="00547399"/>
    <w:rsid w:val="00547C7F"/>
    <w:rsid w:val="00550277"/>
    <w:rsid w:val="0055100E"/>
    <w:rsid w:val="00551FF3"/>
    <w:rsid w:val="00552540"/>
    <w:rsid w:val="00552C7A"/>
    <w:rsid w:val="00553128"/>
    <w:rsid w:val="00553CB7"/>
    <w:rsid w:val="00554786"/>
    <w:rsid w:val="005547EA"/>
    <w:rsid w:val="0055569F"/>
    <w:rsid w:val="0055590D"/>
    <w:rsid w:val="00555AAF"/>
    <w:rsid w:val="00555C3C"/>
    <w:rsid w:val="00556B2C"/>
    <w:rsid w:val="005570EE"/>
    <w:rsid w:val="0055745B"/>
    <w:rsid w:val="0055788B"/>
    <w:rsid w:val="00560E0B"/>
    <w:rsid w:val="0056145A"/>
    <w:rsid w:val="00561BF3"/>
    <w:rsid w:val="00561DCD"/>
    <w:rsid w:val="00564660"/>
    <w:rsid w:val="00565028"/>
    <w:rsid w:val="0056637C"/>
    <w:rsid w:val="00567222"/>
    <w:rsid w:val="005717CC"/>
    <w:rsid w:val="00572DB5"/>
    <w:rsid w:val="00573059"/>
    <w:rsid w:val="00573BF3"/>
    <w:rsid w:val="0057470F"/>
    <w:rsid w:val="00574966"/>
    <w:rsid w:val="0057547A"/>
    <w:rsid w:val="00575A73"/>
    <w:rsid w:val="00576A19"/>
    <w:rsid w:val="00576A76"/>
    <w:rsid w:val="00576F16"/>
    <w:rsid w:val="00580103"/>
    <w:rsid w:val="005802EE"/>
    <w:rsid w:val="005804A1"/>
    <w:rsid w:val="0058078F"/>
    <w:rsid w:val="005808D2"/>
    <w:rsid w:val="005812CA"/>
    <w:rsid w:val="005823AF"/>
    <w:rsid w:val="0058294E"/>
    <w:rsid w:val="00582A35"/>
    <w:rsid w:val="00583645"/>
    <w:rsid w:val="00583B90"/>
    <w:rsid w:val="005844B1"/>
    <w:rsid w:val="005848E6"/>
    <w:rsid w:val="00585BD9"/>
    <w:rsid w:val="00585FC4"/>
    <w:rsid w:val="00586355"/>
    <w:rsid w:val="00586479"/>
    <w:rsid w:val="0058647C"/>
    <w:rsid w:val="00586B60"/>
    <w:rsid w:val="00586EDE"/>
    <w:rsid w:val="0058753B"/>
    <w:rsid w:val="005878E3"/>
    <w:rsid w:val="00590650"/>
    <w:rsid w:val="00590E62"/>
    <w:rsid w:val="005915BC"/>
    <w:rsid w:val="005923AF"/>
    <w:rsid w:val="0059261A"/>
    <w:rsid w:val="00593207"/>
    <w:rsid w:val="005935CD"/>
    <w:rsid w:val="00596119"/>
    <w:rsid w:val="005968D3"/>
    <w:rsid w:val="005A0720"/>
    <w:rsid w:val="005A07F7"/>
    <w:rsid w:val="005A3733"/>
    <w:rsid w:val="005A6ED6"/>
    <w:rsid w:val="005A728B"/>
    <w:rsid w:val="005B01CD"/>
    <w:rsid w:val="005B07CA"/>
    <w:rsid w:val="005B1012"/>
    <w:rsid w:val="005B1DDB"/>
    <w:rsid w:val="005B340E"/>
    <w:rsid w:val="005B37E9"/>
    <w:rsid w:val="005B3EF1"/>
    <w:rsid w:val="005B4490"/>
    <w:rsid w:val="005B4B40"/>
    <w:rsid w:val="005B52AA"/>
    <w:rsid w:val="005B536F"/>
    <w:rsid w:val="005B65A1"/>
    <w:rsid w:val="005B6B91"/>
    <w:rsid w:val="005B7DD7"/>
    <w:rsid w:val="005C091E"/>
    <w:rsid w:val="005C0C7C"/>
    <w:rsid w:val="005C106D"/>
    <w:rsid w:val="005C1516"/>
    <w:rsid w:val="005C2022"/>
    <w:rsid w:val="005C23F6"/>
    <w:rsid w:val="005C2951"/>
    <w:rsid w:val="005C2CC3"/>
    <w:rsid w:val="005C36E5"/>
    <w:rsid w:val="005C46D7"/>
    <w:rsid w:val="005C4E34"/>
    <w:rsid w:val="005C4E4B"/>
    <w:rsid w:val="005C4E78"/>
    <w:rsid w:val="005C4FB0"/>
    <w:rsid w:val="005C52E4"/>
    <w:rsid w:val="005C5566"/>
    <w:rsid w:val="005C5C32"/>
    <w:rsid w:val="005D1477"/>
    <w:rsid w:val="005D19A5"/>
    <w:rsid w:val="005D26D1"/>
    <w:rsid w:val="005D333A"/>
    <w:rsid w:val="005D3AF5"/>
    <w:rsid w:val="005D4058"/>
    <w:rsid w:val="005D4D42"/>
    <w:rsid w:val="005D4F04"/>
    <w:rsid w:val="005D5585"/>
    <w:rsid w:val="005D57AE"/>
    <w:rsid w:val="005D61C1"/>
    <w:rsid w:val="005D69D2"/>
    <w:rsid w:val="005E0259"/>
    <w:rsid w:val="005E20E0"/>
    <w:rsid w:val="005E2250"/>
    <w:rsid w:val="005E2957"/>
    <w:rsid w:val="005E369D"/>
    <w:rsid w:val="005E5210"/>
    <w:rsid w:val="005E5AF9"/>
    <w:rsid w:val="005E5E21"/>
    <w:rsid w:val="005E66B6"/>
    <w:rsid w:val="005E6AD9"/>
    <w:rsid w:val="005E73B9"/>
    <w:rsid w:val="005E752E"/>
    <w:rsid w:val="005E7DFD"/>
    <w:rsid w:val="005F108C"/>
    <w:rsid w:val="005F1245"/>
    <w:rsid w:val="005F1390"/>
    <w:rsid w:val="005F2104"/>
    <w:rsid w:val="005F2A2A"/>
    <w:rsid w:val="005F2DE4"/>
    <w:rsid w:val="005F38F5"/>
    <w:rsid w:val="005F4D1A"/>
    <w:rsid w:val="005F53A4"/>
    <w:rsid w:val="005F6696"/>
    <w:rsid w:val="005F6E5A"/>
    <w:rsid w:val="005F7A77"/>
    <w:rsid w:val="005F7D7A"/>
    <w:rsid w:val="0060009D"/>
    <w:rsid w:val="00600ADD"/>
    <w:rsid w:val="00605EAA"/>
    <w:rsid w:val="00606253"/>
    <w:rsid w:val="0060693F"/>
    <w:rsid w:val="0060720F"/>
    <w:rsid w:val="00607450"/>
    <w:rsid w:val="006076FD"/>
    <w:rsid w:val="00607FD6"/>
    <w:rsid w:val="00610096"/>
    <w:rsid w:val="0061169F"/>
    <w:rsid w:val="00611760"/>
    <w:rsid w:val="00613708"/>
    <w:rsid w:val="0061387E"/>
    <w:rsid w:val="00613EBA"/>
    <w:rsid w:val="006141DE"/>
    <w:rsid w:val="00615C27"/>
    <w:rsid w:val="0061688B"/>
    <w:rsid w:val="00617324"/>
    <w:rsid w:val="006206E2"/>
    <w:rsid w:val="00620AA8"/>
    <w:rsid w:val="00621B7E"/>
    <w:rsid w:val="00621E2A"/>
    <w:rsid w:val="006221CE"/>
    <w:rsid w:val="00622B1D"/>
    <w:rsid w:val="006239C7"/>
    <w:rsid w:val="00623CE5"/>
    <w:rsid w:val="006251E8"/>
    <w:rsid w:val="00625255"/>
    <w:rsid w:val="00626039"/>
    <w:rsid w:val="00626146"/>
    <w:rsid w:val="00626EE5"/>
    <w:rsid w:val="00631FA4"/>
    <w:rsid w:val="006321C4"/>
    <w:rsid w:val="00635A5D"/>
    <w:rsid w:val="00637B1F"/>
    <w:rsid w:val="00637EF6"/>
    <w:rsid w:val="006403C0"/>
    <w:rsid w:val="00640629"/>
    <w:rsid w:val="00640723"/>
    <w:rsid w:val="00640A69"/>
    <w:rsid w:val="006416A9"/>
    <w:rsid w:val="00642B05"/>
    <w:rsid w:val="00642B7C"/>
    <w:rsid w:val="00642BE0"/>
    <w:rsid w:val="00643F5A"/>
    <w:rsid w:val="00644EFF"/>
    <w:rsid w:val="006452AF"/>
    <w:rsid w:val="00645D19"/>
    <w:rsid w:val="00645FBE"/>
    <w:rsid w:val="00646114"/>
    <w:rsid w:val="00646CEF"/>
    <w:rsid w:val="0065040F"/>
    <w:rsid w:val="006513EF"/>
    <w:rsid w:val="00653FD1"/>
    <w:rsid w:val="006540DA"/>
    <w:rsid w:val="0065431D"/>
    <w:rsid w:val="00654513"/>
    <w:rsid w:val="0065499B"/>
    <w:rsid w:val="00654D17"/>
    <w:rsid w:val="00654EE7"/>
    <w:rsid w:val="00655522"/>
    <w:rsid w:val="00655927"/>
    <w:rsid w:val="0065594B"/>
    <w:rsid w:val="00655AE8"/>
    <w:rsid w:val="00656260"/>
    <w:rsid w:val="006576E6"/>
    <w:rsid w:val="00657DA6"/>
    <w:rsid w:val="006600E1"/>
    <w:rsid w:val="006616F2"/>
    <w:rsid w:val="00661D57"/>
    <w:rsid w:val="006634E8"/>
    <w:rsid w:val="006639C5"/>
    <w:rsid w:val="0066479E"/>
    <w:rsid w:val="00665CBD"/>
    <w:rsid w:val="006664FA"/>
    <w:rsid w:val="00666F7A"/>
    <w:rsid w:val="006670F2"/>
    <w:rsid w:val="0066771B"/>
    <w:rsid w:val="0066772A"/>
    <w:rsid w:val="006703F4"/>
    <w:rsid w:val="00670612"/>
    <w:rsid w:val="00670FE1"/>
    <w:rsid w:val="00671078"/>
    <w:rsid w:val="00674C63"/>
    <w:rsid w:val="00680315"/>
    <w:rsid w:val="006811A3"/>
    <w:rsid w:val="0068131B"/>
    <w:rsid w:val="006817A8"/>
    <w:rsid w:val="00681DE6"/>
    <w:rsid w:val="00682743"/>
    <w:rsid w:val="00684B97"/>
    <w:rsid w:val="00685187"/>
    <w:rsid w:val="00685B27"/>
    <w:rsid w:val="00686269"/>
    <w:rsid w:val="00686F15"/>
    <w:rsid w:val="00687A46"/>
    <w:rsid w:val="00690744"/>
    <w:rsid w:val="00690E1C"/>
    <w:rsid w:val="0069113F"/>
    <w:rsid w:val="006913A7"/>
    <w:rsid w:val="00691CAC"/>
    <w:rsid w:val="00691DE0"/>
    <w:rsid w:val="0069255E"/>
    <w:rsid w:val="00692DE2"/>
    <w:rsid w:val="00692F44"/>
    <w:rsid w:val="00694544"/>
    <w:rsid w:val="00694FF4"/>
    <w:rsid w:val="006954A9"/>
    <w:rsid w:val="0069579D"/>
    <w:rsid w:val="00695B4C"/>
    <w:rsid w:val="00695C0A"/>
    <w:rsid w:val="00695EF0"/>
    <w:rsid w:val="006972DF"/>
    <w:rsid w:val="006A0B6B"/>
    <w:rsid w:val="006A143F"/>
    <w:rsid w:val="006A1ED0"/>
    <w:rsid w:val="006A359F"/>
    <w:rsid w:val="006A3EFD"/>
    <w:rsid w:val="006A5462"/>
    <w:rsid w:val="006A5B7B"/>
    <w:rsid w:val="006A72F6"/>
    <w:rsid w:val="006A7357"/>
    <w:rsid w:val="006A7BDC"/>
    <w:rsid w:val="006A7DAE"/>
    <w:rsid w:val="006B05A1"/>
    <w:rsid w:val="006B1E4D"/>
    <w:rsid w:val="006B2304"/>
    <w:rsid w:val="006B268F"/>
    <w:rsid w:val="006B3737"/>
    <w:rsid w:val="006B40A4"/>
    <w:rsid w:val="006B48C4"/>
    <w:rsid w:val="006B5A1A"/>
    <w:rsid w:val="006B6B72"/>
    <w:rsid w:val="006B7E9E"/>
    <w:rsid w:val="006C00EA"/>
    <w:rsid w:val="006C2684"/>
    <w:rsid w:val="006C2706"/>
    <w:rsid w:val="006C3E65"/>
    <w:rsid w:val="006C3F56"/>
    <w:rsid w:val="006C4851"/>
    <w:rsid w:val="006C55E7"/>
    <w:rsid w:val="006C5D31"/>
    <w:rsid w:val="006C65C1"/>
    <w:rsid w:val="006C6B33"/>
    <w:rsid w:val="006C76A1"/>
    <w:rsid w:val="006D0DBD"/>
    <w:rsid w:val="006D147F"/>
    <w:rsid w:val="006D2B24"/>
    <w:rsid w:val="006D4044"/>
    <w:rsid w:val="006D6271"/>
    <w:rsid w:val="006D7565"/>
    <w:rsid w:val="006D7810"/>
    <w:rsid w:val="006D7815"/>
    <w:rsid w:val="006D7875"/>
    <w:rsid w:val="006D78A0"/>
    <w:rsid w:val="006E0F62"/>
    <w:rsid w:val="006E0F93"/>
    <w:rsid w:val="006E1526"/>
    <w:rsid w:val="006E1DA6"/>
    <w:rsid w:val="006E2AC9"/>
    <w:rsid w:val="006E3123"/>
    <w:rsid w:val="006E3D86"/>
    <w:rsid w:val="006E4F7B"/>
    <w:rsid w:val="006E52E8"/>
    <w:rsid w:val="006E6719"/>
    <w:rsid w:val="006E7ABF"/>
    <w:rsid w:val="006F1059"/>
    <w:rsid w:val="006F14E3"/>
    <w:rsid w:val="006F18EC"/>
    <w:rsid w:val="006F1E4E"/>
    <w:rsid w:val="006F4942"/>
    <w:rsid w:val="006F5DC5"/>
    <w:rsid w:val="006F6DD9"/>
    <w:rsid w:val="006F7600"/>
    <w:rsid w:val="00700905"/>
    <w:rsid w:val="007011CC"/>
    <w:rsid w:val="00701585"/>
    <w:rsid w:val="007016D1"/>
    <w:rsid w:val="00701CF5"/>
    <w:rsid w:val="00702709"/>
    <w:rsid w:val="007029D2"/>
    <w:rsid w:val="007030F4"/>
    <w:rsid w:val="00703890"/>
    <w:rsid w:val="00703BA4"/>
    <w:rsid w:val="00704006"/>
    <w:rsid w:val="00705045"/>
    <w:rsid w:val="00705C4D"/>
    <w:rsid w:val="00710A8A"/>
    <w:rsid w:val="00712212"/>
    <w:rsid w:val="00712AE3"/>
    <w:rsid w:val="00713E14"/>
    <w:rsid w:val="00714945"/>
    <w:rsid w:val="007149C1"/>
    <w:rsid w:val="00714ECB"/>
    <w:rsid w:val="007154D5"/>
    <w:rsid w:val="007158D0"/>
    <w:rsid w:val="00716B7A"/>
    <w:rsid w:val="00716B8F"/>
    <w:rsid w:val="007204E2"/>
    <w:rsid w:val="00720922"/>
    <w:rsid w:val="00720A19"/>
    <w:rsid w:val="00720C75"/>
    <w:rsid w:val="00720FAA"/>
    <w:rsid w:val="00721592"/>
    <w:rsid w:val="00721D87"/>
    <w:rsid w:val="0072218B"/>
    <w:rsid w:val="00722943"/>
    <w:rsid w:val="00722AE2"/>
    <w:rsid w:val="00723021"/>
    <w:rsid w:val="00724548"/>
    <w:rsid w:val="00724E01"/>
    <w:rsid w:val="00725404"/>
    <w:rsid w:val="00725689"/>
    <w:rsid w:val="00725FD1"/>
    <w:rsid w:val="00727910"/>
    <w:rsid w:val="00727B16"/>
    <w:rsid w:val="00732688"/>
    <w:rsid w:val="00732A09"/>
    <w:rsid w:val="00733512"/>
    <w:rsid w:val="00734301"/>
    <w:rsid w:val="00735939"/>
    <w:rsid w:val="0074109B"/>
    <w:rsid w:val="00741BAE"/>
    <w:rsid w:val="00741BE0"/>
    <w:rsid w:val="007426DC"/>
    <w:rsid w:val="00742CE7"/>
    <w:rsid w:val="00742D88"/>
    <w:rsid w:val="00743147"/>
    <w:rsid w:val="00743A1F"/>
    <w:rsid w:val="007442DF"/>
    <w:rsid w:val="00744EC6"/>
    <w:rsid w:val="00745904"/>
    <w:rsid w:val="00745E1D"/>
    <w:rsid w:val="00746C66"/>
    <w:rsid w:val="007475B3"/>
    <w:rsid w:val="00747A04"/>
    <w:rsid w:val="00750521"/>
    <w:rsid w:val="00750FAA"/>
    <w:rsid w:val="007513C0"/>
    <w:rsid w:val="0075144C"/>
    <w:rsid w:val="0075160E"/>
    <w:rsid w:val="0075230A"/>
    <w:rsid w:val="00753195"/>
    <w:rsid w:val="00753F8D"/>
    <w:rsid w:val="00754700"/>
    <w:rsid w:val="00756129"/>
    <w:rsid w:val="00756E43"/>
    <w:rsid w:val="007576C3"/>
    <w:rsid w:val="00760769"/>
    <w:rsid w:val="007613C0"/>
    <w:rsid w:val="007619C4"/>
    <w:rsid w:val="007627E7"/>
    <w:rsid w:val="00762881"/>
    <w:rsid w:val="00762D31"/>
    <w:rsid w:val="00762D70"/>
    <w:rsid w:val="007634D0"/>
    <w:rsid w:val="00764D27"/>
    <w:rsid w:val="00765DBA"/>
    <w:rsid w:val="00770198"/>
    <w:rsid w:val="007702E7"/>
    <w:rsid w:val="0077097B"/>
    <w:rsid w:val="00771609"/>
    <w:rsid w:val="007717C5"/>
    <w:rsid w:val="007717F2"/>
    <w:rsid w:val="007719E4"/>
    <w:rsid w:val="00772538"/>
    <w:rsid w:val="00772622"/>
    <w:rsid w:val="00772D67"/>
    <w:rsid w:val="00773253"/>
    <w:rsid w:val="007732FB"/>
    <w:rsid w:val="00775F19"/>
    <w:rsid w:val="0078022F"/>
    <w:rsid w:val="007813B4"/>
    <w:rsid w:val="0078245E"/>
    <w:rsid w:val="00782524"/>
    <w:rsid w:val="0078273E"/>
    <w:rsid w:val="007828B3"/>
    <w:rsid w:val="00783B81"/>
    <w:rsid w:val="00784448"/>
    <w:rsid w:val="0078472D"/>
    <w:rsid w:val="00785A28"/>
    <w:rsid w:val="00786AF2"/>
    <w:rsid w:val="00786B49"/>
    <w:rsid w:val="00790912"/>
    <w:rsid w:val="00790AF0"/>
    <w:rsid w:val="00790EDA"/>
    <w:rsid w:val="00790F17"/>
    <w:rsid w:val="00791D78"/>
    <w:rsid w:val="00791FF6"/>
    <w:rsid w:val="007925CA"/>
    <w:rsid w:val="00792E54"/>
    <w:rsid w:val="00794C09"/>
    <w:rsid w:val="00794E82"/>
    <w:rsid w:val="007972CD"/>
    <w:rsid w:val="00797B40"/>
    <w:rsid w:val="007A02B5"/>
    <w:rsid w:val="007A0B7D"/>
    <w:rsid w:val="007A1B25"/>
    <w:rsid w:val="007A1F4A"/>
    <w:rsid w:val="007A22DC"/>
    <w:rsid w:val="007A24DB"/>
    <w:rsid w:val="007A2941"/>
    <w:rsid w:val="007A344B"/>
    <w:rsid w:val="007A4544"/>
    <w:rsid w:val="007A4DC4"/>
    <w:rsid w:val="007A4DEF"/>
    <w:rsid w:val="007A54EC"/>
    <w:rsid w:val="007A62C3"/>
    <w:rsid w:val="007A7724"/>
    <w:rsid w:val="007A78F3"/>
    <w:rsid w:val="007B065B"/>
    <w:rsid w:val="007B1B9C"/>
    <w:rsid w:val="007B24C1"/>
    <w:rsid w:val="007B43F3"/>
    <w:rsid w:val="007B48B9"/>
    <w:rsid w:val="007B558F"/>
    <w:rsid w:val="007B56FB"/>
    <w:rsid w:val="007B7034"/>
    <w:rsid w:val="007B7C4F"/>
    <w:rsid w:val="007C0144"/>
    <w:rsid w:val="007C02F9"/>
    <w:rsid w:val="007C05D9"/>
    <w:rsid w:val="007C0793"/>
    <w:rsid w:val="007C1107"/>
    <w:rsid w:val="007C17CA"/>
    <w:rsid w:val="007C310F"/>
    <w:rsid w:val="007C31B6"/>
    <w:rsid w:val="007C34A8"/>
    <w:rsid w:val="007C4045"/>
    <w:rsid w:val="007C4A5C"/>
    <w:rsid w:val="007C5176"/>
    <w:rsid w:val="007C54D9"/>
    <w:rsid w:val="007C56FF"/>
    <w:rsid w:val="007C578F"/>
    <w:rsid w:val="007C62B8"/>
    <w:rsid w:val="007C7AA7"/>
    <w:rsid w:val="007C7E0D"/>
    <w:rsid w:val="007D1618"/>
    <w:rsid w:val="007D1806"/>
    <w:rsid w:val="007D280F"/>
    <w:rsid w:val="007D28E3"/>
    <w:rsid w:val="007D2E0B"/>
    <w:rsid w:val="007D2FED"/>
    <w:rsid w:val="007D39B3"/>
    <w:rsid w:val="007D50FB"/>
    <w:rsid w:val="007D557E"/>
    <w:rsid w:val="007D5B05"/>
    <w:rsid w:val="007D6D61"/>
    <w:rsid w:val="007D7E3C"/>
    <w:rsid w:val="007D7E6B"/>
    <w:rsid w:val="007D7F7F"/>
    <w:rsid w:val="007E0D52"/>
    <w:rsid w:val="007E1279"/>
    <w:rsid w:val="007E132F"/>
    <w:rsid w:val="007E178F"/>
    <w:rsid w:val="007E2471"/>
    <w:rsid w:val="007E3AEC"/>
    <w:rsid w:val="007E3BEE"/>
    <w:rsid w:val="007E4C36"/>
    <w:rsid w:val="007E5269"/>
    <w:rsid w:val="007E5AE1"/>
    <w:rsid w:val="007E6C4C"/>
    <w:rsid w:val="007E7369"/>
    <w:rsid w:val="007F0B8C"/>
    <w:rsid w:val="007F16B6"/>
    <w:rsid w:val="007F1C36"/>
    <w:rsid w:val="007F2620"/>
    <w:rsid w:val="007F347F"/>
    <w:rsid w:val="007F3CB3"/>
    <w:rsid w:val="007F3D8C"/>
    <w:rsid w:val="007F5E25"/>
    <w:rsid w:val="007F6EE9"/>
    <w:rsid w:val="007F7123"/>
    <w:rsid w:val="007F747C"/>
    <w:rsid w:val="007F7E2E"/>
    <w:rsid w:val="00800B35"/>
    <w:rsid w:val="00800E0F"/>
    <w:rsid w:val="008019E9"/>
    <w:rsid w:val="00802FBA"/>
    <w:rsid w:val="008031D3"/>
    <w:rsid w:val="0080328E"/>
    <w:rsid w:val="008041B1"/>
    <w:rsid w:val="0080427F"/>
    <w:rsid w:val="0080487B"/>
    <w:rsid w:val="00804DDD"/>
    <w:rsid w:val="008066BD"/>
    <w:rsid w:val="00806796"/>
    <w:rsid w:val="00810CC3"/>
    <w:rsid w:val="00810F5B"/>
    <w:rsid w:val="00813682"/>
    <w:rsid w:val="008139C6"/>
    <w:rsid w:val="00813BA6"/>
    <w:rsid w:val="00814210"/>
    <w:rsid w:val="0081431D"/>
    <w:rsid w:val="00814369"/>
    <w:rsid w:val="008146C8"/>
    <w:rsid w:val="008155FB"/>
    <w:rsid w:val="00816304"/>
    <w:rsid w:val="008172EE"/>
    <w:rsid w:val="00817655"/>
    <w:rsid w:val="00817E35"/>
    <w:rsid w:val="0082147A"/>
    <w:rsid w:val="008221CC"/>
    <w:rsid w:val="008243F0"/>
    <w:rsid w:val="00825737"/>
    <w:rsid w:val="00826FC4"/>
    <w:rsid w:val="008273B1"/>
    <w:rsid w:val="00830EF7"/>
    <w:rsid w:val="008314CE"/>
    <w:rsid w:val="0083195A"/>
    <w:rsid w:val="008320F0"/>
    <w:rsid w:val="0083281C"/>
    <w:rsid w:val="00833F49"/>
    <w:rsid w:val="00834583"/>
    <w:rsid w:val="00834714"/>
    <w:rsid w:val="00835050"/>
    <w:rsid w:val="008353BC"/>
    <w:rsid w:val="00835CEE"/>
    <w:rsid w:val="00836A25"/>
    <w:rsid w:val="00836EBF"/>
    <w:rsid w:val="008407DB"/>
    <w:rsid w:val="00841D0E"/>
    <w:rsid w:val="00841F93"/>
    <w:rsid w:val="0084204E"/>
    <w:rsid w:val="00843FA3"/>
    <w:rsid w:val="008444B7"/>
    <w:rsid w:val="00844B13"/>
    <w:rsid w:val="00844C63"/>
    <w:rsid w:val="008450AC"/>
    <w:rsid w:val="0084515A"/>
    <w:rsid w:val="00845778"/>
    <w:rsid w:val="00846142"/>
    <w:rsid w:val="0085020E"/>
    <w:rsid w:val="008513EF"/>
    <w:rsid w:val="008515F6"/>
    <w:rsid w:val="00851C6C"/>
    <w:rsid w:val="00853FEF"/>
    <w:rsid w:val="0085498A"/>
    <w:rsid w:val="00854BDC"/>
    <w:rsid w:val="00856889"/>
    <w:rsid w:val="00856E36"/>
    <w:rsid w:val="0086197F"/>
    <w:rsid w:val="00863B67"/>
    <w:rsid w:val="00864630"/>
    <w:rsid w:val="00865968"/>
    <w:rsid w:val="008659C3"/>
    <w:rsid w:val="00866165"/>
    <w:rsid w:val="00867AE7"/>
    <w:rsid w:val="00871423"/>
    <w:rsid w:val="00871AF2"/>
    <w:rsid w:val="0087211E"/>
    <w:rsid w:val="00872D83"/>
    <w:rsid w:val="00872EB5"/>
    <w:rsid w:val="008745CA"/>
    <w:rsid w:val="00875BB5"/>
    <w:rsid w:val="0087744E"/>
    <w:rsid w:val="008777D5"/>
    <w:rsid w:val="00877FA1"/>
    <w:rsid w:val="0088164F"/>
    <w:rsid w:val="008816A4"/>
    <w:rsid w:val="00881EB1"/>
    <w:rsid w:val="0088287A"/>
    <w:rsid w:val="008844BE"/>
    <w:rsid w:val="0088492B"/>
    <w:rsid w:val="008853C4"/>
    <w:rsid w:val="008856D6"/>
    <w:rsid w:val="00887E47"/>
    <w:rsid w:val="00887FD7"/>
    <w:rsid w:val="00890691"/>
    <w:rsid w:val="00890784"/>
    <w:rsid w:val="0089184E"/>
    <w:rsid w:val="008926C7"/>
    <w:rsid w:val="00892D1D"/>
    <w:rsid w:val="008937B8"/>
    <w:rsid w:val="00893BB0"/>
    <w:rsid w:val="00894862"/>
    <w:rsid w:val="008949AB"/>
    <w:rsid w:val="00894FD5"/>
    <w:rsid w:val="00895391"/>
    <w:rsid w:val="008977E3"/>
    <w:rsid w:val="008A0C0C"/>
    <w:rsid w:val="008A15AF"/>
    <w:rsid w:val="008A1754"/>
    <w:rsid w:val="008A1939"/>
    <w:rsid w:val="008A2321"/>
    <w:rsid w:val="008A3152"/>
    <w:rsid w:val="008A4357"/>
    <w:rsid w:val="008A5331"/>
    <w:rsid w:val="008A6A1C"/>
    <w:rsid w:val="008A6EB5"/>
    <w:rsid w:val="008A7D02"/>
    <w:rsid w:val="008B033E"/>
    <w:rsid w:val="008B0C28"/>
    <w:rsid w:val="008B118F"/>
    <w:rsid w:val="008B1913"/>
    <w:rsid w:val="008B2464"/>
    <w:rsid w:val="008B24F4"/>
    <w:rsid w:val="008B49E0"/>
    <w:rsid w:val="008B4E31"/>
    <w:rsid w:val="008B56D3"/>
    <w:rsid w:val="008B5C1A"/>
    <w:rsid w:val="008B665A"/>
    <w:rsid w:val="008B6B4C"/>
    <w:rsid w:val="008B70B0"/>
    <w:rsid w:val="008C051D"/>
    <w:rsid w:val="008C06C8"/>
    <w:rsid w:val="008C083F"/>
    <w:rsid w:val="008C0A13"/>
    <w:rsid w:val="008C0FF8"/>
    <w:rsid w:val="008C133D"/>
    <w:rsid w:val="008C1B23"/>
    <w:rsid w:val="008C1CD5"/>
    <w:rsid w:val="008C210E"/>
    <w:rsid w:val="008C2630"/>
    <w:rsid w:val="008C2D95"/>
    <w:rsid w:val="008C2F9F"/>
    <w:rsid w:val="008C3065"/>
    <w:rsid w:val="008C3E7F"/>
    <w:rsid w:val="008C46E0"/>
    <w:rsid w:val="008C4C4A"/>
    <w:rsid w:val="008C533A"/>
    <w:rsid w:val="008C6309"/>
    <w:rsid w:val="008C69F9"/>
    <w:rsid w:val="008C7CAC"/>
    <w:rsid w:val="008D055E"/>
    <w:rsid w:val="008D093C"/>
    <w:rsid w:val="008D20F3"/>
    <w:rsid w:val="008D3BAC"/>
    <w:rsid w:val="008D469B"/>
    <w:rsid w:val="008D6481"/>
    <w:rsid w:val="008D64D0"/>
    <w:rsid w:val="008D7059"/>
    <w:rsid w:val="008D7216"/>
    <w:rsid w:val="008D7A4B"/>
    <w:rsid w:val="008E0156"/>
    <w:rsid w:val="008E0353"/>
    <w:rsid w:val="008E0A31"/>
    <w:rsid w:val="008E0C8B"/>
    <w:rsid w:val="008E2036"/>
    <w:rsid w:val="008E2455"/>
    <w:rsid w:val="008E3097"/>
    <w:rsid w:val="008E3EB6"/>
    <w:rsid w:val="008E487B"/>
    <w:rsid w:val="008E4B17"/>
    <w:rsid w:val="008E5761"/>
    <w:rsid w:val="008E6D1B"/>
    <w:rsid w:val="008E7893"/>
    <w:rsid w:val="008F1F3B"/>
    <w:rsid w:val="008F30A5"/>
    <w:rsid w:val="008F3E84"/>
    <w:rsid w:val="008F3F76"/>
    <w:rsid w:val="008F4104"/>
    <w:rsid w:val="008F4351"/>
    <w:rsid w:val="008F45A0"/>
    <w:rsid w:val="008F549A"/>
    <w:rsid w:val="008F6095"/>
    <w:rsid w:val="008F6FC0"/>
    <w:rsid w:val="008F7036"/>
    <w:rsid w:val="008F758D"/>
    <w:rsid w:val="00900E5E"/>
    <w:rsid w:val="00901209"/>
    <w:rsid w:val="009013BB"/>
    <w:rsid w:val="00901918"/>
    <w:rsid w:val="00905944"/>
    <w:rsid w:val="00906755"/>
    <w:rsid w:val="00906E1B"/>
    <w:rsid w:val="0090719F"/>
    <w:rsid w:val="00907656"/>
    <w:rsid w:val="009128A5"/>
    <w:rsid w:val="00912E0C"/>
    <w:rsid w:val="00913760"/>
    <w:rsid w:val="00914303"/>
    <w:rsid w:val="009148B1"/>
    <w:rsid w:val="00914B4E"/>
    <w:rsid w:val="009150D3"/>
    <w:rsid w:val="009154EA"/>
    <w:rsid w:val="00915682"/>
    <w:rsid w:val="00915F2F"/>
    <w:rsid w:val="009205E9"/>
    <w:rsid w:val="009205EF"/>
    <w:rsid w:val="00920778"/>
    <w:rsid w:val="00920A23"/>
    <w:rsid w:val="00920D79"/>
    <w:rsid w:val="00921C18"/>
    <w:rsid w:val="0092245D"/>
    <w:rsid w:val="00923013"/>
    <w:rsid w:val="00923173"/>
    <w:rsid w:val="00923C89"/>
    <w:rsid w:val="00924C71"/>
    <w:rsid w:val="009257C0"/>
    <w:rsid w:val="00925FE4"/>
    <w:rsid w:val="00926CB9"/>
    <w:rsid w:val="00927973"/>
    <w:rsid w:val="00930294"/>
    <w:rsid w:val="0093060D"/>
    <w:rsid w:val="00931CC7"/>
    <w:rsid w:val="00931F55"/>
    <w:rsid w:val="00932551"/>
    <w:rsid w:val="0093268F"/>
    <w:rsid w:val="009343B6"/>
    <w:rsid w:val="009351CF"/>
    <w:rsid w:val="0093526D"/>
    <w:rsid w:val="009356CC"/>
    <w:rsid w:val="00935A93"/>
    <w:rsid w:val="00937F7D"/>
    <w:rsid w:val="0094026E"/>
    <w:rsid w:val="00941D26"/>
    <w:rsid w:val="009430BE"/>
    <w:rsid w:val="0094381E"/>
    <w:rsid w:val="009440B9"/>
    <w:rsid w:val="00944737"/>
    <w:rsid w:val="00944A6A"/>
    <w:rsid w:val="00944E14"/>
    <w:rsid w:val="00944F63"/>
    <w:rsid w:val="00946777"/>
    <w:rsid w:val="00946779"/>
    <w:rsid w:val="00947386"/>
    <w:rsid w:val="009474A0"/>
    <w:rsid w:val="00947DD9"/>
    <w:rsid w:val="0095186F"/>
    <w:rsid w:val="0095246F"/>
    <w:rsid w:val="0095478B"/>
    <w:rsid w:val="00955387"/>
    <w:rsid w:val="009563C3"/>
    <w:rsid w:val="009565EB"/>
    <w:rsid w:val="00956B34"/>
    <w:rsid w:val="00957382"/>
    <w:rsid w:val="00957A3B"/>
    <w:rsid w:val="00957D0F"/>
    <w:rsid w:val="00957E46"/>
    <w:rsid w:val="009604CC"/>
    <w:rsid w:val="00962185"/>
    <w:rsid w:val="009637B3"/>
    <w:rsid w:val="00963B9F"/>
    <w:rsid w:val="00963E38"/>
    <w:rsid w:val="009645EB"/>
    <w:rsid w:val="00965D6A"/>
    <w:rsid w:val="00965E1B"/>
    <w:rsid w:val="00966039"/>
    <w:rsid w:val="009661AF"/>
    <w:rsid w:val="00966D0F"/>
    <w:rsid w:val="00966DE1"/>
    <w:rsid w:val="009672A9"/>
    <w:rsid w:val="009700D8"/>
    <w:rsid w:val="0097018F"/>
    <w:rsid w:val="0097151F"/>
    <w:rsid w:val="00972EBC"/>
    <w:rsid w:val="0097342B"/>
    <w:rsid w:val="00973765"/>
    <w:rsid w:val="00973A38"/>
    <w:rsid w:val="00974D95"/>
    <w:rsid w:val="00975351"/>
    <w:rsid w:val="00975E16"/>
    <w:rsid w:val="00976757"/>
    <w:rsid w:val="0097720A"/>
    <w:rsid w:val="00977318"/>
    <w:rsid w:val="00982534"/>
    <w:rsid w:val="0098283C"/>
    <w:rsid w:val="00984003"/>
    <w:rsid w:val="00985679"/>
    <w:rsid w:val="0098597F"/>
    <w:rsid w:val="00985B4D"/>
    <w:rsid w:val="00985D21"/>
    <w:rsid w:val="009876AA"/>
    <w:rsid w:val="0099010E"/>
    <w:rsid w:val="009902F5"/>
    <w:rsid w:val="00990A15"/>
    <w:rsid w:val="00991155"/>
    <w:rsid w:val="009923DC"/>
    <w:rsid w:val="009933CC"/>
    <w:rsid w:val="0099360D"/>
    <w:rsid w:val="0099362A"/>
    <w:rsid w:val="009937C2"/>
    <w:rsid w:val="00993CFF"/>
    <w:rsid w:val="00996523"/>
    <w:rsid w:val="00996981"/>
    <w:rsid w:val="0099772F"/>
    <w:rsid w:val="00997E6F"/>
    <w:rsid w:val="009A009D"/>
    <w:rsid w:val="009A1399"/>
    <w:rsid w:val="009A13AD"/>
    <w:rsid w:val="009A16BB"/>
    <w:rsid w:val="009A1892"/>
    <w:rsid w:val="009A2223"/>
    <w:rsid w:val="009A3E0F"/>
    <w:rsid w:val="009A4003"/>
    <w:rsid w:val="009A40D7"/>
    <w:rsid w:val="009A46E8"/>
    <w:rsid w:val="009A5370"/>
    <w:rsid w:val="009A549F"/>
    <w:rsid w:val="009A5CBF"/>
    <w:rsid w:val="009A73D1"/>
    <w:rsid w:val="009B11C8"/>
    <w:rsid w:val="009B295C"/>
    <w:rsid w:val="009B3043"/>
    <w:rsid w:val="009B4339"/>
    <w:rsid w:val="009B53A2"/>
    <w:rsid w:val="009B580B"/>
    <w:rsid w:val="009B5E94"/>
    <w:rsid w:val="009C0553"/>
    <w:rsid w:val="009C1072"/>
    <w:rsid w:val="009C155C"/>
    <w:rsid w:val="009C1FC4"/>
    <w:rsid w:val="009C2417"/>
    <w:rsid w:val="009C2BC4"/>
    <w:rsid w:val="009C38E9"/>
    <w:rsid w:val="009C3941"/>
    <w:rsid w:val="009C4B16"/>
    <w:rsid w:val="009C652D"/>
    <w:rsid w:val="009C6593"/>
    <w:rsid w:val="009C76F5"/>
    <w:rsid w:val="009C7C8B"/>
    <w:rsid w:val="009D0BB5"/>
    <w:rsid w:val="009D327F"/>
    <w:rsid w:val="009D4324"/>
    <w:rsid w:val="009D5691"/>
    <w:rsid w:val="009D5E5C"/>
    <w:rsid w:val="009D5E63"/>
    <w:rsid w:val="009D6C1E"/>
    <w:rsid w:val="009D721E"/>
    <w:rsid w:val="009D77A7"/>
    <w:rsid w:val="009E08C9"/>
    <w:rsid w:val="009E0A36"/>
    <w:rsid w:val="009E0F21"/>
    <w:rsid w:val="009E1507"/>
    <w:rsid w:val="009E1ED1"/>
    <w:rsid w:val="009E1F03"/>
    <w:rsid w:val="009E24EC"/>
    <w:rsid w:val="009E2969"/>
    <w:rsid w:val="009E3D9B"/>
    <w:rsid w:val="009E411F"/>
    <w:rsid w:val="009E5B26"/>
    <w:rsid w:val="009F0031"/>
    <w:rsid w:val="009F07C8"/>
    <w:rsid w:val="009F29F0"/>
    <w:rsid w:val="009F2AC1"/>
    <w:rsid w:val="009F3A68"/>
    <w:rsid w:val="009F41E9"/>
    <w:rsid w:val="009F5606"/>
    <w:rsid w:val="009F5D63"/>
    <w:rsid w:val="009F6769"/>
    <w:rsid w:val="009F7026"/>
    <w:rsid w:val="009F719C"/>
    <w:rsid w:val="009F7E9C"/>
    <w:rsid w:val="00A0000F"/>
    <w:rsid w:val="00A0055D"/>
    <w:rsid w:val="00A00B6D"/>
    <w:rsid w:val="00A01076"/>
    <w:rsid w:val="00A014DE"/>
    <w:rsid w:val="00A022B6"/>
    <w:rsid w:val="00A0342D"/>
    <w:rsid w:val="00A0437F"/>
    <w:rsid w:val="00A04DB8"/>
    <w:rsid w:val="00A058D6"/>
    <w:rsid w:val="00A05AF2"/>
    <w:rsid w:val="00A05E06"/>
    <w:rsid w:val="00A06158"/>
    <w:rsid w:val="00A06286"/>
    <w:rsid w:val="00A10374"/>
    <w:rsid w:val="00A11010"/>
    <w:rsid w:val="00A123E1"/>
    <w:rsid w:val="00A1287B"/>
    <w:rsid w:val="00A129B9"/>
    <w:rsid w:val="00A12A38"/>
    <w:rsid w:val="00A13788"/>
    <w:rsid w:val="00A14FDF"/>
    <w:rsid w:val="00A153A6"/>
    <w:rsid w:val="00A1574B"/>
    <w:rsid w:val="00A16132"/>
    <w:rsid w:val="00A16695"/>
    <w:rsid w:val="00A169CB"/>
    <w:rsid w:val="00A16D5B"/>
    <w:rsid w:val="00A17254"/>
    <w:rsid w:val="00A17F6C"/>
    <w:rsid w:val="00A17FE6"/>
    <w:rsid w:val="00A20845"/>
    <w:rsid w:val="00A20E8E"/>
    <w:rsid w:val="00A2152D"/>
    <w:rsid w:val="00A2198C"/>
    <w:rsid w:val="00A21A1A"/>
    <w:rsid w:val="00A22135"/>
    <w:rsid w:val="00A2225C"/>
    <w:rsid w:val="00A22597"/>
    <w:rsid w:val="00A22A22"/>
    <w:rsid w:val="00A2365D"/>
    <w:rsid w:val="00A23A12"/>
    <w:rsid w:val="00A23F8C"/>
    <w:rsid w:val="00A2587C"/>
    <w:rsid w:val="00A26727"/>
    <w:rsid w:val="00A277DE"/>
    <w:rsid w:val="00A301F2"/>
    <w:rsid w:val="00A30A1E"/>
    <w:rsid w:val="00A30CCB"/>
    <w:rsid w:val="00A3192D"/>
    <w:rsid w:val="00A31A10"/>
    <w:rsid w:val="00A321DF"/>
    <w:rsid w:val="00A331C9"/>
    <w:rsid w:val="00A33403"/>
    <w:rsid w:val="00A3343C"/>
    <w:rsid w:val="00A34BD4"/>
    <w:rsid w:val="00A34C29"/>
    <w:rsid w:val="00A36A31"/>
    <w:rsid w:val="00A4014E"/>
    <w:rsid w:val="00A40AC3"/>
    <w:rsid w:val="00A4264B"/>
    <w:rsid w:val="00A429C5"/>
    <w:rsid w:val="00A43DD8"/>
    <w:rsid w:val="00A45FC4"/>
    <w:rsid w:val="00A462AD"/>
    <w:rsid w:val="00A47A44"/>
    <w:rsid w:val="00A47F4F"/>
    <w:rsid w:val="00A52FE8"/>
    <w:rsid w:val="00A5308A"/>
    <w:rsid w:val="00A54597"/>
    <w:rsid w:val="00A5593D"/>
    <w:rsid w:val="00A571A1"/>
    <w:rsid w:val="00A57398"/>
    <w:rsid w:val="00A57B47"/>
    <w:rsid w:val="00A57BBD"/>
    <w:rsid w:val="00A62767"/>
    <w:rsid w:val="00A62935"/>
    <w:rsid w:val="00A62A4E"/>
    <w:rsid w:val="00A63C1D"/>
    <w:rsid w:val="00A641F3"/>
    <w:rsid w:val="00A6509B"/>
    <w:rsid w:val="00A654D4"/>
    <w:rsid w:val="00A6648B"/>
    <w:rsid w:val="00A6735B"/>
    <w:rsid w:val="00A67BB0"/>
    <w:rsid w:val="00A70D72"/>
    <w:rsid w:val="00A71103"/>
    <w:rsid w:val="00A71F1E"/>
    <w:rsid w:val="00A73AF4"/>
    <w:rsid w:val="00A74E7E"/>
    <w:rsid w:val="00A756E8"/>
    <w:rsid w:val="00A75E3B"/>
    <w:rsid w:val="00A75EA5"/>
    <w:rsid w:val="00A75F93"/>
    <w:rsid w:val="00A77323"/>
    <w:rsid w:val="00A77D05"/>
    <w:rsid w:val="00A8065E"/>
    <w:rsid w:val="00A807C9"/>
    <w:rsid w:val="00A81D2A"/>
    <w:rsid w:val="00A820A6"/>
    <w:rsid w:val="00A82591"/>
    <w:rsid w:val="00A82DC1"/>
    <w:rsid w:val="00A83006"/>
    <w:rsid w:val="00A83DC5"/>
    <w:rsid w:val="00A83E53"/>
    <w:rsid w:val="00A84E84"/>
    <w:rsid w:val="00A84E9C"/>
    <w:rsid w:val="00A8617E"/>
    <w:rsid w:val="00A877FB"/>
    <w:rsid w:val="00A8788C"/>
    <w:rsid w:val="00A90153"/>
    <w:rsid w:val="00A90703"/>
    <w:rsid w:val="00A90855"/>
    <w:rsid w:val="00A91357"/>
    <w:rsid w:val="00A92A5F"/>
    <w:rsid w:val="00A93345"/>
    <w:rsid w:val="00A954C1"/>
    <w:rsid w:val="00A95852"/>
    <w:rsid w:val="00A959C7"/>
    <w:rsid w:val="00A95FCD"/>
    <w:rsid w:val="00A964AF"/>
    <w:rsid w:val="00A97BAE"/>
    <w:rsid w:val="00AA31C5"/>
    <w:rsid w:val="00AA3298"/>
    <w:rsid w:val="00AA37E4"/>
    <w:rsid w:val="00AA4AAB"/>
    <w:rsid w:val="00AA4CE5"/>
    <w:rsid w:val="00AA539B"/>
    <w:rsid w:val="00AA55EA"/>
    <w:rsid w:val="00AA5CA1"/>
    <w:rsid w:val="00AA6409"/>
    <w:rsid w:val="00AA680D"/>
    <w:rsid w:val="00AA6958"/>
    <w:rsid w:val="00AA6F01"/>
    <w:rsid w:val="00AA7396"/>
    <w:rsid w:val="00AB12ED"/>
    <w:rsid w:val="00AB19F5"/>
    <w:rsid w:val="00AB1AB3"/>
    <w:rsid w:val="00AB2138"/>
    <w:rsid w:val="00AB2668"/>
    <w:rsid w:val="00AB2D5C"/>
    <w:rsid w:val="00AB39E6"/>
    <w:rsid w:val="00AB4B87"/>
    <w:rsid w:val="00AB68B0"/>
    <w:rsid w:val="00AB6F62"/>
    <w:rsid w:val="00AC0108"/>
    <w:rsid w:val="00AC070F"/>
    <w:rsid w:val="00AC1DFC"/>
    <w:rsid w:val="00AC26AB"/>
    <w:rsid w:val="00AC393A"/>
    <w:rsid w:val="00AC44EF"/>
    <w:rsid w:val="00AC4524"/>
    <w:rsid w:val="00AC657A"/>
    <w:rsid w:val="00AC68C4"/>
    <w:rsid w:val="00AD0EEC"/>
    <w:rsid w:val="00AD11BF"/>
    <w:rsid w:val="00AD2D98"/>
    <w:rsid w:val="00AD3CF6"/>
    <w:rsid w:val="00AD49C4"/>
    <w:rsid w:val="00AD6E1C"/>
    <w:rsid w:val="00AE0191"/>
    <w:rsid w:val="00AE039C"/>
    <w:rsid w:val="00AE1BCE"/>
    <w:rsid w:val="00AE22E5"/>
    <w:rsid w:val="00AE38D2"/>
    <w:rsid w:val="00AE39D5"/>
    <w:rsid w:val="00AE49A5"/>
    <w:rsid w:val="00AE4C07"/>
    <w:rsid w:val="00AE4E7D"/>
    <w:rsid w:val="00AE505C"/>
    <w:rsid w:val="00AE53D9"/>
    <w:rsid w:val="00AE63C3"/>
    <w:rsid w:val="00AE75C2"/>
    <w:rsid w:val="00AE7691"/>
    <w:rsid w:val="00AE77D7"/>
    <w:rsid w:val="00AF0098"/>
    <w:rsid w:val="00AF0DFF"/>
    <w:rsid w:val="00AF1A8A"/>
    <w:rsid w:val="00AF1CE2"/>
    <w:rsid w:val="00AF2557"/>
    <w:rsid w:val="00AF328F"/>
    <w:rsid w:val="00AF4076"/>
    <w:rsid w:val="00AF4843"/>
    <w:rsid w:val="00AF611E"/>
    <w:rsid w:val="00AF6167"/>
    <w:rsid w:val="00AF6CB0"/>
    <w:rsid w:val="00AF759C"/>
    <w:rsid w:val="00AF7B48"/>
    <w:rsid w:val="00B0033D"/>
    <w:rsid w:val="00B00E2E"/>
    <w:rsid w:val="00B02E11"/>
    <w:rsid w:val="00B035FC"/>
    <w:rsid w:val="00B0488B"/>
    <w:rsid w:val="00B04B87"/>
    <w:rsid w:val="00B04ED5"/>
    <w:rsid w:val="00B0686F"/>
    <w:rsid w:val="00B075A7"/>
    <w:rsid w:val="00B077F2"/>
    <w:rsid w:val="00B11855"/>
    <w:rsid w:val="00B12581"/>
    <w:rsid w:val="00B13195"/>
    <w:rsid w:val="00B1321A"/>
    <w:rsid w:val="00B14636"/>
    <w:rsid w:val="00B1488C"/>
    <w:rsid w:val="00B158C2"/>
    <w:rsid w:val="00B160EC"/>
    <w:rsid w:val="00B17B43"/>
    <w:rsid w:val="00B2056E"/>
    <w:rsid w:val="00B20B70"/>
    <w:rsid w:val="00B20F26"/>
    <w:rsid w:val="00B210CE"/>
    <w:rsid w:val="00B21147"/>
    <w:rsid w:val="00B218CC"/>
    <w:rsid w:val="00B21DC6"/>
    <w:rsid w:val="00B226E7"/>
    <w:rsid w:val="00B23D25"/>
    <w:rsid w:val="00B23FEC"/>
    <w:rsid w:val="00B246F5"/>
    <w:rsid w:val="00B2470C"/>
    <w:rsid w:val="00B24F99"/>
    <w:rsid w:val="00B26732"/>
    <w:rsid w:val="00B26CCD"/>
    <w:rsid w:val="00B26EB0"/>
    <w:rsid w:val="00B26F62"/>
    <w:rsid w:val="00B27231"/>
    <w:rsid w:val="00B3081A"/>
    <w:rsid w:val="00B32526"/>
    <w:rsid w:val="00B32CC0"/>
    <w:rsid w:val="00B332D3"/>
    <w:rsid w:val="00B338A1"/>
    <w:rsid w:val="00B33C83"/>
    <w:rsid w:val="00B344DB"/>
    <w:rsid w:val="00B36173"/>
    <w:rsid w:val="00B375E6"/>
    <w:rsid w:val="00B376EA"/>
    <w:rsid w:val="00B4059A"/>
    <w:rsid w:val="00B411D6"/>
    <w:rsid w:val="00B41390"/>
    <w:rsid w:val="00B41AF9"/>
    <w:rsid w:val="00B4225C"/>
    <w:rsid w:val="00B428F1"/>
    <w:rsid w:val="00B42B8C"/>
    <w:rsid w:val="00B4351D"/>
    <w:rsid w:val="00B438A7"/>
    <w:rsid w:val="00B454B9"/>
    <w:rsid w:val="00B45D66"/>
    <w:rsid w:val="00B46EEE"/>
    <w:rsid w:val="00B476B6"/>
    <w:rsid w:val="00B50A89"/>
    <w:rsid w:val="00B50F87"/>
    <w:rsid w:val="00B516C5"/>
    <w:rsid w:val="00B524B1"/>
    <w:rsid w:val="00B53EAD"/>
    <w:rsid w:val="00B5488E"/>
    <w:rsid w:val="00B54ACA"/>
    <w:rsid w:val="00B55940"/>
    <w:rsid w:val="00B569D2"/>
    <w:rsid w:val="00B57943"/>
    <w:rsid w:val="00B61471"/>
    <w:rsid w:val="00B61958"/>
    <w:rsid w:val="00B621C4"/>
    <w:rsid w:val="00B627F6"/>
    <w:rsid w:val="00B62A5A"/>
    <w:rsid w:val="00B63313"/>
    <w:rsid w:val="00B65672"/>
    <w:rsid w:val="00B65A6F"/>
    <w:rsid w:val="00B66F98"/>
    <w:rsid w:val="00B707A1"/>
    <w:rsid w:val="00B70BDA"/>
    <w:rsid w:val="00B72743"/>
    <w:rsid w:val="00B73EB8"/>
    <w:rsid w:val="00B74399"/>
    <w:rsid w:val="00B75B13"/>
    <w:rsid w:val="00B76A64"/>
    <w:rsid w:val="00B77900"/>
    <w:rsid w:val="00B77AD3"/>
    <w:rsid w:val="00B77BC4"/>
    <w:rsid w:val="00B77D07"/>
    <w:rsid w:val="00B77F2C"/>
    <w:rsid w:val="00B80669"/>
    <w:rsid w:val="00B812B8"/>
    <w:rsid w:val="00B82C86"/>
    <w:rsid w:val="00B83195"/>
    <w:rsid w:val="00B83AE0"/>
    <w:rsid w:val="00B84520"/>
    <w:rsid w:val="00B85FEB"/>
    <w:rsid w:val="00B87B8B"/>
    <w:rsid w:val="00B90639"/>
    <w:rsid w:val="00B90BC9"/>
    <w:rsid w:val="00B9192D"/>
    <w:rsid w:val="00B91986"/>
    <w:rsid w:val="00B92B67"/>
    <w:rsid w:val="00B933B2"/>
    <w:rsid w:val="00B93D7F"/>
    <w:rsid w:val="00B94B23"/>
    <w:rsid w:val="00B9523F"/>
    <w:rsid w:val="00B9580D"/>
    <w:rsid w:val="00B95D98"/>
    <w:rsid w:val="00B97A5D"/>
    <w:rsid w:val="00BA02C8"/>
    <w:rsid w:val="00BA098E"/>
    <w:rsid w:val="00BA0D97"/>
    <w:rsid w:val="00BA0F28"/>
    <w:rsid w:val="00BA2B2F"/>
    <w:rsid w:val="00BA2C1F"/>
    <w:rsid w:val="00BA2D9C"/>
    <w:rsid w:val="00BA30BE"/>
    <w:rsid w:val="00BA4A74"/>
    <w:rsid w:val="00BA588D"/>
    <w:rsid w:val="00BA5F28"/>
    <w:rsid w:val="00BA5FA1"/>
    <w:rsid w:val="00BB0928"/>
    <w:rsid w:val="00BB0FFD"/>
    <w:rsid w:val="00BB1A24"/>
    <w:rsid w:val="00BB25ED"/>
    <w:rsid w:val="00BB2C23"/>
    <w:rsid w:val="00BB38C4"/>
    <w:rsid w:val="00BB4658"/>
    <w:rsid w:val="00BB492F"/>
    <w:rsid w:val="00BB567B"/>
    <w:rsid w:val="00BB5BB0"/>
    <w:rsid w:val="00BB61EF"/>
    <w:rsid w:val="00BB6A3B"/>
    <w:rsid w:val="00BB708E"/>
    <w:rsid w:val="00BC0BAE"/>
    <w:rsid w:val="00BC1CB0"/>
    <w:rsid w:val="00BC201B"/>
    <w:rsid w:val="00BC2334"/>
    <w:rsid w:val="00BC261A"/>
    <w:rsid w:val="00BC2991"/>
    <w:rsid w:val="00BC30E2"/>
    <w:rsid w:val="00BC3151"/>
    <w:rsid w:val="00BC36A3"/>
    <w:rsid w:val="00BC3773"/>
    <w:rsid w:val="00BC3C7E"/>
    <w:rsid w:val="00BC3E1F"/>
    <w:rsid w:val="00BC4F84"/>
    <w:rsid w:val="00BC54CF"/>
    <w:rsid w:val="00BC602D"/>
    <w:rsid w:val="00BC618F"/>
    <w:rsid w:val="00BC79E6"/>
    <w:rsid w:val="00BD0AE2"/>
    <w:rsid w:val="00BD1118"/>
    <w:rsid w:val="00BD1E87"/>
    <w:rsid w:val="00BD2797"/>
    <w:rsid w:val="00BD2C6B"/>
    <w:rsid w:val="00BD6397"/>
    <w:rsid w:val="00BD66FA"/>
    <w:rsid w:val="00BD6F4B"/>
    <w:rsid w:val="00BD7695"/>
    <w:rsid w:val="00BD7758"/>
    <w:rsid w:val="00BE17BB"/>
    <w:rsid w:val="00BE22AF"/>
    <w:rsid w:val="00BE4152"/>
    <w:rsid w:val="00BE4E40"/>
    <w:rsid w:val="00BE52B4"/>
    <w:rsid w:val="00BE6B7D"/>
    <w:rsid w:val="00BE7084"/>
    <w:rsid w:val="00BE720B"/>
    <w:rsid w:val="00BE7C8B"/>
    <w:rsid w:val="00BF03B1"/>
    <w:rsid w:val="00BF0407"/>
    <w:rsid w:val="00BF0FE4"/>
    <w:rsid w:val="00BF189B"/>
    <w:rsid w:val="00BF1ACD"/>
    <w:rsid w:val="00BF225D"/>
    <w:rsid w:val="00BF3068"/>
    <w:rsid w:val="00BF3533"/>
    <w:rsid w:val="00BF3FFE"/>
    <w:rsid w:val="00BF42FE"/>
    <w:rsid w:val="00BF4AD3"/>
    <w:rsid w:val="00BF538B"/>
    <w:rsid w:val="00BF587D"/>
    <w:rsid w:val="00BF68C1"/>
    <w:rsid w:val="00BF690C"/>
    <w:rsid w:val="00BF6C10"/>
    <w:rsid w:val="00C00238"/>
    <w:rsid w:val="00C002D8"/>
    <w:rsid w:val="00C00956"/>
    <w:rsid w:val="00C013B1"/>
    <w:rsid w:val="00C027E1"/>
    <w:rsid w:val="00C02A8D"/>
    <w:rsid w:val="00C032FE"/>
    <w:rsid w:val="00C046DE"/>
    <w:rsid w:val="00C05300"/>
    <w:rsid w:val="00C05375"/>
    <w:rsid w:val="00C05B45"/>
    <w:rsid w:val="00C06226"/>
    <w:rsid w:val="00C06A9B"/>
    <w:rsid w:val="00C07391"/>
    <w:rsid w:val="00C10474"/>
    <w:rsid w:val="00C11326"/>
    <w:rsid w:val="00C116A1"/>
    <w:rsid w:val="00C11825"/>
    <w:rsid w:val="00C12869"/>
    <w:rsid w:val="00C12E05"/>
    <w:rsid w:val="00C132A8"/>
    <w:rsid w:val="00C144F0"/>
    <w:rsid w:val="00C14958"/>
    <w:rsid w:val="00C149CC"/>
    <w:rsid w:val="00C14E17"/>
    <w:rsid w:val="00C15188"/>
    <w:rsid w:val="00C15448"/>
    <w:rsid w:val="00C155A8"/>
    <w:rsid w:val="00C1753B"/>
    <w:rsid w:val="00C17E64"/>
    <w:rsid w:val="00C17EE5"/>
    <w:rsid w:val="00C20052"/>
    <w:rsid w:val="00C2009D"/>
    <w:rsid w:val="00C21575"/>
    <w:rsid w:val="00C219B9"/>
    <w:rsid w:val="00C21E6B"/>
    <w:rsid w:val="00C21FFB"/>
    <w:rsid w:val="00C248BF"/>
    <w:rsid w:val="00C24EFF"/>
    <w:rsid w:val="00C251D2"/>
    <w:rsid w:val="00C25475"/>
    <w:rsid w:val="00C2570C"/>
    <w:rsid w:val="00C274AA"/>
    <w:rsid w:val="00C2795F"/>
    <w:rsid w:val="00C27D57"/>
    <w:rsid w:val="00C30135"/>
    <w:rsid w:val="00C30389"/>
    <w:rsid w:val="00C30A35"/>
    <w:rsid w:val="00C345DE"/>
    <w:rsid w:val="00C34DAD"/>
    <w:rsid w:val="00C35C14"/>
    <w:rsid w:val="00C35E4F"/>
    <w:rsid w:val="00C36277"/>
    <w:rsid w:val="00C36F93"/>
    <w:rsid w:val="00C37A97"/>
    <w:rsid w:val="00C41156"/>
    <w:rsid w:val="00C4314F"/>
    <w:rsid w:val="00C44AD5"/>
    <w:rsid w:val="00C45490"/>
    <w:rsid w:val="00C45C24"/>
    <w:rsid w:val="00C45FD2"/>
    <w:rsid w:val="00C46A89"/>
    <w:rsid w:val="00C46BF8"/>
    <w:rsid w:val="00C471DC"/>
    <w:rsid w:val="00C52080"/>
    <w:rsid w:val="00C52B4A"/>
    <w:rsid w:val="00C549DE"/>
    <w:rsid w:val="00C610D7"/>
    <w:rsid w:val="00C6164C"/>
    <w:rsid w:val="00C627DF"/>
    <w:rsid w:val="00C62AC5"/>
    <w:rsid w:val="00C65496"/>
    <w:rsid w:val="00C654D1"/>
    <w:rsid w:val="00C65530"/>
    <w:rsid w:val="00C658B5"/>
    <w:rsid w:val="00C65A32"/>
    <w:rsid w:val="00C661B5"/>
    <w:rsid w:val="00C67385"/>
    <w:rsid w:val="00C67CBC"/>
    <w:rsid w:val="00C7083B"/>
    <w:rsid w:val="00C71C7B"/>
    <w:rsid w:val="00C71D7D"/>
    <w:rsid w:val="00C734FD"/>
    <w:rsid w:val="00C73F06"/>
    <w:rsid w:val="00C743BA"/>
    <w:rsid w:val="00C7554C"/>
    <w:rsid w:val="00C756FB"/>
    <w:rsid w:val="00C76965"/>
    <w:rsid w:val="00C76A09"/>
    <w:rsid w:val="00C771CD"/>
    <w:rsid w:val="00C77858"/>
    <w:rsid w:val="00C80DD0"/>
    <w:rsid w:val="00C810D1"/>
    <w:rsid w:val="00C811EA"/>
    <w:rsid w:val="00C815C7"/>
    <w:rsid w:val="00C8194C"/>
    <w:rsid w:val="00C81C38"/>
    <w:rsid w:val="00C81DA7"/>
    <w:rsid w:val="00C8218E"/>
    <w:rsid w:val="00C826D5"/>
    <w:rsid w:val="00C833A1"/>
    <w:rsid w:val="00C83808"/>
    <w:rsid w:val="00C85EEA"/>
    <w:rsid w:val="00C8636D"/>
    <w:rsid w:val="00C866F1"/>
    <w:rsid w:val="00C87867"/>
    <w:rsid w:val="00C87A94"/>
    <w:rsid w:val="00C87C9A"/>
    <w:rsid w:val="00C906C0"/>
    <w:rsid w:val="00C9129B"/>
    <w:rsid w:val="00C9143C"/>
    <w:rsid w:val="00C919F1"/>
    <w:rsid w:val="00C92183"/>
    <w:rsid w:val="00C92EC8"/>
    <w:rsid w:val="00C939FD"/>
    <w:rsid w:val="00C93EEE"/>
    <w:rsid w:val="00C93FAA"/>
    <w:rsid w:val="00C9554A"/>
    <w:rsid w:val="00C95DD0"/>
    <w:rsid w:val="00CA044B"/>
    <w:rsid w:val="00CA0DD9"/>
    <w:rsid w:val="00CA22C0"/>
    <w:rsid w:val="00CA26CE"/>
    <w:rsid w:val="00CA3518"/>
    <w:rsid w:val="00CA3CF9"/>
    <w:rsid w:val="00CA3F39"/>
    <w:rsid w:val="00CA4DFD"/>
    <w:rsid w:val="00CA532A"/>
    <w:rsid w:val="00CA6C28"/>
    <w:rsid w:val="00CA77BE"/>
    <w:rsid w:val="00CB006D"/>
    <w:rsid w:val="00CB01C5"/>
    <w:rsid w:val="00CB0C8D"/>
    <w:rsid w:val="00CB0F11"/>
    <w:rsid w:val="00CB106A"/>
    <w:rsid w:val="00CB16FC"/>
    <w:rsid w:val="00CB1FC8"/>
    <w:rsid w:val="00CB2AA3"/>
    <w:rsid w:val="00CB3A68"/>
    <w:rsid w:val="00CB45E9"/>
    <w:rsid w:val="00CB4CDF"/>
    <w:rsid w:val="00CB4F76"/>
    <w:rsid w:val="00CB5C31"/>
    <w:rsid w:val="00CB729C"/>
    <w:rsid w:val="00CC075A"/>
    <w:rsid w:val="00CC0BA8"/>
    <w:rsid w:val="00CC1802"/>
    <w:rsid w:val="00CC1CD6"/>
    <w:rsid w:val="00CC25FD"/>
    <w:rsid w:val="00CC27AC"/>
    <w:rsid w:val="00CC27B8"/>
    <w:rsid w:val="00CC3551"/>
    <w:rsid w:val="00CC3699"/>
    <w:rsid w:val="00CC375F"/>
    <w:rsid w:val="00CC489F"/>
    <w:rsid w:val="00CC4DC1"/>
    <w:rsid w:val="00CC5D95"/>
    <w:rsid w:val="00CC66A5"/>
    <w:rsid w:val="00CC681E"/>
    <w:rsid w:val="00CC6BC4"/>
    <w:rsid w:val="00CC6FA6"/>
    <w:rsid w:val="00CC7212"/>
    <w:rsid w:val="00CC73D5"/>
    <w:rsid w:val="00CC7D91"/>
    <w:rsid w:val="00CD07FC"/>
    <w:rsid w:val="00CD173B"/>
    <w:rsid w:val="00CD1FA1"/>
    <w:rsid w:val="00CD211E"/>
    <w:rsid w:val="00CD3C40"/>
    <w:rsid w:val="00CD44A9"/>
    <w:rsid w:val="00CD44FD"/>
    <w:rsid w:val="00CD463F"/>
    <w:rsid w:val="00CD6E8E"/>
    <w:rsid w:val="00CD6F52"/>
    <w:rsid w:val="00CE0018"/>
    <w:rsid w:val="00CE248B"/>
    <w:rsid w:val="00CE3C98"/>
    <w:rsid w:val="00CE4023"/>
    <w:rsid w:val="00CE5DC5"/>
    <w:rsid w:val="00CE6DF1"/>
    <w:rsid w:val="00CF08C1"/>
    <w:rsid w:val="00CF123A"/>
    <w:rsid w:val="00CF3468"/>
    <w:rsid w:val="00CF3978"/>
    <w:rsid w:val="00CF57EE"/>
    <w:rsid w:val="00CF7DAD"/>
    <w:rsid w:val="00CF7F4A"/>
    <w:rsid w:val="00D00845"/>
    <w:rsid w:val="00D00F7F"/>
    <w:rsid w:val="00D0479E"/>
    <w:rsid w:val="00D04BE1"/>
    <w:rsid w:val="00D04DB2"/>
    <w:rsid w:val="00D05538"/>
    <w:rsid w:val="00D0685C"/>
    <w:rsid w:val="00D06A9A"/>
    <w:rsid w:val="00D06F8F"/>
    <w:rsid w:val="00D0724F"/>
    <w:rsid w:val="00D076EF"/>
    <w:rsid w:val="00D104EE"/>
    <w:rsid w:val="00D1180C"/>
    <w:rsid w:val="00D11BD6"/>
    <w:rsid w:val="00D12210"/>
    <w:rsid w:val="00D124B6"/>
    <w:rsid w:val="00D12657"/>
    <w:rsid w:val="00D13E17"/>
    <w:rsid w:val="00D14864"/>
    <w:rsid w:val="00D14D25"/>
    <w:rsid w:val="00D14F0E"/>
    <w:rsid w:val="00D16410"/>
    <w:rsid w:val="00D17C9C"/>
    <w:rsid w:val="00D20B03"/>
    <w:rsid w:val="00D2131C"/>
    <w:rsid w:val="00D21A6A"/>
    <w:rsid w:val="00D23F2D"/>
    <w:rsid w:val="00D24F97"/>
    <w:rsid w:val="00D25031"/>
    <w:rsid w:val="00D25C30"/>
    <w:rsid w:val="00D262CC"/>
    <w:rsid w:val="00D2689A"/>
    <w:rsid w:val="00D26954"/>
    <w:rsid w:val="00D27D1E"/>
    <w:rsid w:val="00D32244"/>
    <w:rsid w:val="00D33818"/>
    <w:rsid w:val="00D33AE9"/>
    <w:rsid w:val="00D35695"/>
    <w:rsid w:val="00D36C8D"/>
    <w:rsid w:val="00D3756E"/>
    <w:rsid w:val="00D375AD"/>
    <w:rsid w:val="00D375B8"/>
    <w:rsid w:val="00D37915"/>
    <w:rsid w:val="00D37CF9"/>
    <w:rsid w:val="00D40DAC"/>
    <w:rsid w:val="00D4316B"/>
    <w:rsid w:val="00D43B2D"/>
    <w:rsid w:val="00D449A0"/>
    <w:rsid w:val="00D44CAE"/>
    <w:rsid w:val="00D452E7"/>
    <w:rsid w:val="00D458E7"/>
    <w:rsid w:val="00D45E05"/>
    <w:rsid w:val="00D45ED7"/>
    <w:rsid w:val="00D46B28"/>
    <w:rsid w:val="00D46C51"/>
    <w:rsid w:val="00D476CA"/>
    <w:rsid w:val="00D47B15"/>
    <w:rsid w:val="00D506C5"/>
    <w:rsid w:val="00D5154E"/>
    <w:rsid w:val="00D530B5"/>
    <w:rsid w:val="00D54453"/>
    <w:rsid w:val="00D56459"/>
    <w:rsid w:val="00D56C52"/>
    <w:rsid w:val="00D5712C"/>
    <w:rsid w:val="00D5759C"/>
    <w:rsid w:val="00D5765F"/>
    <w:rsid w:val="00D61539"/>
    <w:rsid w:val="00D61544"/>
    <w:rsid w:val="00D61A47"/>
    <w:rsid w:val="00D63897"/>
    <w:rsid w:val="00D6420A"/>
    <w:rsid w:val="00D6426F"/>
    <w:rsid w:val="00D656F5"/>
    <w:rsid w:val="00D6608C"/>
    <w:rsid w:val="00D67B42"/>
    <w:rsid w:val="00D67C3A"/>
    <w:rsid w:val="00D70015"/>
    <w:rsid w:val="00D71136"/>
    <w:rsid w:val="00D71335"/>
    <w:rsid w:val="00D715FE"/>
    <w:rsid w:val="00D71FCD"/>
    <w:rsid w:val="00D72B26"/>
    <w:rsid w:val="00D73588"/>
    <w:rsid w:val="00D73B83"/>
    <w:rsid w:val="00D73E04"/>
    <w:rsid w:val="00D7456F"/>
    <w:rsid w:val="00D7486D"/>
    <w:rsid w:val="00D754B9"/>
    <w:rsid w:val="00D75884"/>
    <w:rsid w:val="00D76752"/>
    <w:rsid w:val="00D767E5"/>
    <w:rsid w:val="00D76B38"/>
    <w:rsid w:val="00D770F4"/>
    <w:rsid w:val="00D77360"/>
    <w:rsid w:val="00D773CF"/>
    <w:rsid w:val="00D77C3D"/>
    <w:rsid w:val="00D807D9"/>
    <w:rsid w:val="00D80DA1"/>
    <w:rsid w:val="00D82F4F"/>
    <w:rsid w:val="00D83127"/>
    <w:rsid w:val="00D847D8"/>
    <w:rsid w:val="00D8584C"/>
    <w:rsid w:val="00D872D0"/>
    <w:rsid w:val="00D90817"/>
    <w:rsid w:val="00D909DE"/>
    <w:rsid w:val="00D93718"/>
    <w:rsid w:val="00D9418F"/>
    <w:rsid w:val="00D95CFC"/>
    <w:rsid w:val="00D96E09"/>
    <w:rsid w:val="00D96E83"/>
    <w:rsid w:val="00D977F3"/>
    <w:rsid w:val="00DA06CC"/>
    <w:rsid w:val="00DA0DE3"/>
    <w:rsid w:val="00DA11A5"/>
    <w:rsid w:val="00DA1409"/>
    <w:rsid w:val="00DA164B"/>
    <w:rsid w:val="00DA34AA"/>
    <w:rsid w:val="00DA3C1F"/>
    <w:rsid w:val="00DA45F2"/>
    <w:rsid w:val="00DA49C5"/>
    <w:rsid w:val="00DA4E28"/>
    <w:rsid w:val="00DA56DA"/>
    <w:rsid w:val="00DA65FD"/>
    <w:rsid w:val="00DB0076"/>
    <w:rsid w:val="00DB0E39"/>
    <w:rsid w:val="00DB1028"/>
    <w:rsid w:val="00DB1174"/>
    <w:rsid w:val="00DB2944"/>
    <w:rsid w:val="00DB3A5F"/>
    <w:rsid w:val="00DB47E9"/>
    <w:rsid w:val="00DB518B"/>
    <w:rsid w:val="00DB63BC"/>
    <w:rsid w:val="00DB6BB9"/>
    <w:rsid w:val="00DB7267"/>
    <w:rsid w:val="00DB72D9"/>
    <w:rsid w:val="00DB7D00"/>
    <w:rsid w:val="00DC054E"/>
    <w:rsid w:val="00DC0B2D"/>
    <w:rsid w:val="00DC10EF"/>
    <w:rsid w:val="00DC1FED"/>
    <w:rsid w:val="00DC29AA"/>
    <w:rsid w:val="00DC32AF"/>
    <w:rsid w:val="00DC377C"/>
    <w:rsid w:val="00DC42A0"/>
    <w:rsid w:val="00DC4607"/>
    <w:rsid w:val="00DC4C6E"/>
    <w:rsid w:val="00DC514F"/>
    <w:rsid w:val="00DC5565"/>
    <w:rsid w:val="00DC5C14"/>
    <w:rsid w:val="00DC732D"/>
    <w:rsid w:val="00DC772A"/>
    <w:rsid w:val="00DC7D35"/>
    <w:rsid w:val="00DD1CC0"/>
    <w:rsid w:val="00DD2861"/>
    <w:rsid w:val="00DD3011"/>
    <w:rsid w:val="00DD42ED"/>
    <w:rsid w:val="00DD63C6"/>
    <w:rsid w:val="00DD75D4"/>
    <w:rsid w:val="00DD7EF5"/>
    <w:rsid w:val="00DE01F8"/>
    <w:rsid w:val="00DE06F3"/>
    <w:rsid w:val="00DE0B8D"/>
    <w:rsid w:val="00DE0EF0"/>
    <w:rsid w:val="00DE1380"/>
    <w:rsid w:val="00DE1A23"/>
    <w:rsid w:val="00DE28AE"/>
    <w:rsid w:val="00DE30BD"/>
    <w:rsid w:val="00DE3A9B"/>
    <w:rsid w:val="00DE4602"/>
    <w:rsid w:val="00DE7A0E"/>
    <w:rsid w:val="00DE7B06"/>
    <w:rsid w:val="00DE7C94"/>
    <w:rsid w:val="00DF1FD2"/>
    <w:rsid w:val="00DF57DF"/>
    <w:rsid w:val="00DF7559"/>
    <w:rsid w:val="00DF76E2"/>
    <w:rsid w:val="00DF79A6"/>
    <w:rsid w:val="00DF7C8B"/>
    <w:rsid w:val="00DF7CEC"/>
    <w:rsid w:val="00E014CA"/>
    <w:rsid w:val="00E01C7D"/>
    <w:rsid w:val="00E03628"/>
    <w:rsid w:val="00E041A7"/>
    <w:rsid w:val="00E04280"/>
    <w:rsid w:val="00E04477"/>
    <w:rsid w:val="00E04F91"/>
    <w:rsid w:val="00E0672B"/>
    <w:rsid w:val="00E07954"/>
    <w:rsid w:val="00E07F24"/>
    <w:rsid w:val="00E1077C"/>
    <w:rsid w:val="00E109E1"/>
    <w:rsid w:val="00E114BF"/>
    <w:rsid w:val="00E11A66"/>
    <w:rsid w:val="00E120F9"/>
    <w:rsid w:val="00E129C3"/>
    <w:rsid w:val="00E13CA7"/>
    <w:rsid w:val="00E15D3E"/>
    <w:rsid w:val="00E15EBA"/>
    <w:rsid w:val="00E15FFD"/>
    <w:rsid w:val="00E20442"/>
    <w:rsid w:val="00E2187B"/>
    <w:rsid w:val="00E21D9D"/>
    <w:rsid w:val="00E21DCC"/>
    <w:rsid w:val="00E24809"/>
    <w:rsid w:val="00E25859"/>
    <w:rsid w:val="00E26EF6"/>
    <w:rsid w:val="00E26FF9"/>
    <w:rsid w:val="00E27140"/>
    <w:rsid w:val="00E274F1"/>
    <w:rsid w:val="00E27ACC"/>
    <w:rsid w:val="00E27B84"/>
    <w:rsid w:val="00E30AFD"/>
    <w:rsid w:val="00E31F60"/>
    <w:rsid w:val="00E32EA8"/>
    <w:rsid w:val="00E334D3"/>
    <w:rsid w:val="00E33519"/>
    <w:rsid w:val="00E35EE3"/>
    <w:rsid w:val="00E36502"/>
    <w:rsid w:val="00E36B60"/>
    <w:rsid w:val="00E36CF1"/>
    <w:rsid w:val="00E37993"/>
    <w:rsid w:val="00E417B3"/>
    <w:rsid w:val="00E423E5"/>
    <w:rsid w:val="00E43000"/>
    <w:rsid w:val="00E43095"/>
    <w:rsid w:val="00E43866"/>
    <w:rsid w:val="00E43C66"/>
    <w:rsid w:val="00E44047"/>
    <w:rsid w:val="00E4495F"/>
    <w:rsid w:val="00E460BF"/>
    <w:rsid w:val="00E46DD9"/>
    <w:rsid w:val="00E50BB4"/>
    <w:rsid w:val="00E51A3B"/>
    <w:rsid w:val="00E51C20"/>
    <w:rsid w:val="00E5365D"/>
    <w:rsid w:val="00E53A39"/>
    <w:rsid w:val="00E54205"/>
    <w:rsid w:val="00E546EA"/>
    <w:rsid w:val="00E5570F"/>
    <w:rsid w:val="00E55ED6"/>
    <w:rsid w:val="00E55F35"/>
    <w:rsid w:val="00E56521"/>
    <w:rsid w:val="00E6026C"/>
    <w:rsid w:val="00E60420"/>
    <w:rsid w:val="00E6136D"/>
    <w:rsid w:val="00E61A88"/>
    <w:rsid w:val="00E61F1B"/>
    <w:rsid w:val="00E61FF0"/>
    <w:rsid w:val="00E6387B"/>
    <w:rsid w:val="00E640F2"/>
    <w:rsid w:val="00E644F7"/>
    <w:rsid w:val="00E64CBF"/>
    <w:rsid w:val="00E64F74"/>
    <w:rsid w:val="00E66B5F"/>
    <w:rsid w:val="00E66C0F"/>
    <w:rsid w:val="00E67DAB"/>
    <w:rsid w:val="00E718A7"/>
    <w:rsid w:val="00E71A9B"/>
    <w:rsid w:val="00E71BD6"/>
    <w:rsid w:val="00E71EF1"/>
    <w:rsid w:val="00E7259A"/>
    <w:rsid w:val="00E7396C"/>
    <w:rsid w:val="00E74573"/>
    <w:rsid w:val="00E74A0E"/>
    <w:rsid w:val="00E7508C"/>
    <w:rsid w:val="00E75EC7"/>
    <w:rsid w:val="00E76160"/>
    <w:rsid w:val="00E76577"/>
    <w:rsid w:val="00E76612"/>
    <w:rsid w:val="00E8080B"/>
    <w:rsid w:val="00E80A4E"/>
    <w:rsid w:val="00E812E4"/>
    <w:rsid w:val="00E82B09"/>
    <w:rsid w:val="00E84F9E"/>
    <w:rsid w:val="00E90C5B"/>
    <w:rsid w:val="00E92303"/>
    <w:rsid w:val="00E92C05"/>
    <w:rsid w:val="00E9374D"/>
    <w:rsid w:val="00E93B27"/>
    <w:rsid w:val="00E94317"/>
    <w:rsid w:val="00E950A7"/>
    <w:rsid w:val="00E95809"/>
    <w:rsid w:val="00E96E0B"/>
    <w:rsid w:val="00E97A7F"/>
    <w:rsid w:val="00E97CBA"/>
    <w:rsid w:val="00EA14DF"/>
    <w:rsid w:val="00EA1513"/>
    <w:rsid w:val="00EA27F8"/>
    <w:rsid w:val="00EA3516"/>
    <w:rsid w:val="00EA3AC4"/>
    <w:rsid w:val="00EA471A"/>
    <w:rsid w:val="00EA4C7A"/>
    <w:rsid w:val="00EA549D"/>
    <w:rsid w:val="00EA5B80"/>
    <w:rsid w:val="00EA642B"/>
    <w:rsid w:val="00EA66F9"/>
    <w:rsid w:val="00EA7C7B"/>
    <w:rsid w:val="00EB0107"/>
    <w:rsid w:val="00EB1493"/>
    <w:rsid w:val="00EB1B29"/>
    <w:rsid w:val="00EB2FD1"/>
    <w:rsid w:val="00EB3997"/>
    <w:rsid w:val="00EB3A04"/>
    <w:rsid w:val="00EB3A4B"/>
    <w:rsid w:val="00EB3BB3"/>
    <w:rsid w:val="00EB552C"/>
    <w:rsid w:val="00EB576E"/>
    <w:rsid w:val="00EB58EA"/>
    <w:rsid w:val="00EB5B91"/>
    <w:rsid w:val="00EB5C3E"/>
    <w:rsid w:val="00EB6373"/>
    <w:rsid w:val="00EB6E8A"/>
    <w:rsid w:val="00EB7C98"/>
    <w:rsid w:val="00EC0550"/>
    <w:rsid w:val="00EC1305"/>
    <w:rsid w:val="00EC139A"/>
    <w:rsid w:val="00EC1B6B"/>
    <w:rsid w:val="00EC29CC"/>
    <w:rsid w:val="00EC2A40"/>
    <w:rsid w:val="00EC481B"/>
    <w:rsid w:val="00EC6D90"/>
    <w:rsid w:val="00EC6F43"/>
    <w:rsid w:val="00EC7083"/>
    <w:rsid w:val="00ED0C31"/>
    <w:rsid w:val="00ED14D3"/>
    <w:rsid w:val="00ED205B"/>
    <w:rsid w:val="00ED23B0"/>
    <w:rsid w:val="00ED31BC"/>
    <w:rsid w:val="00ED5426"/>
    <w:rsid w:val="00ED62F6"/>
    <w:rsid w:val="00ED6D25"/>
    <w:rsid w:val="00ED7E96"/>
    <w:rsid w:val="00EE076B"/>
    <w:rsid w:val="00EE0B1E"/>
    <w:rsid w:val="00EE0E76"/>
    <w:rsid w:val="00EE1CB7"/>
    <w:rsid w:val="00EE1D04"/>
    <w:rsid w:val="00EE21AC"/>
    <w:rsid w:val="00EE2EBD"/>
    <w:rsid w:val="00EE324F"/>
    <w:rsid w:val="00EE5B02"/>
    <w:rsid w:val="00EE5BBF"/>
    <w:rsid w:val="00EE6423"/>
    <w:rsid w:val="00EE7A90"/>
    <w:rsid w:val="00EE7E23"/>
    <w:rsid w:val="00EE7F34"/>
    <w:rsid w:val="00EF13D4"/>
    <w:rsid w:val="00EF2563"/>
    <w:rsid w:val="00EF2AF9"/>
    <w:rsid w:val="00EF3255"/>
    <w:rsid w:val="00EF5757"/>
    <w:rsid w:val="00EF6713"/>
    <w:rsid w:val="00EF6BC8"/>
    <w:rsid w:val="00EF6F68"/>
    <w:rsid w:val="00EF6F92"/>
    <w:rsid w:val="00EF72F6"/>
    <w:rsid w:val="00EF77CB"/>
    <w:rsid w:val="00EF7A86"/>
    <w:rsid w:val="00EF7DB7"/>
    <w:rsid w:val="00F003D9"/>
    <w:rsid w:val="00F005A5"/>
    <w:rsid w:val="00F024FB"/>
    <w:rsid w:val="00F02752"/>
    <w:rsid w:val="00F02783"/>
    <w:rsid w:val="00F02E3B"/>
    <w:rsid w:val="00F04453"/>
    <w:rsid w:val="00F054D5"/>
    <w:rsid w:val="00F05CA9"/>
    <w:rsid w:val="00F0632C"/>
    <w:rsid w:val="00F06835"/>
    <w:rsid w:val="00F07095"/>
    <w:rsid w:val="00F102EC"/>
    <w:rsid w:val="00F10436"/>
    <w:rsid w:val="00F10620"/>
    <w:rsid w:val="00F10B0D"/>
    <w:rsid w:val="00F136F5"/>
    <w:rsid w:val="00F13A0D"/>
    <w:rsid w:val="00F13E4B"/>
    <w:rsid w:val="00F143D8"/>
    <w:rsid w:val="00F1493E"/>
    <w:rsid w:val="00F14A7E"/>
    <w:rsid w:val="00F15341"/>
    <w:rsid w:val="00F15735"/>
    <w:rsid w:val="00F1653E"/>
    <w:rsid w:val="00F170B2"/>
    <w:rsid w:val="00F17B8B"/>
    <w:rsid w:val="00F17F78"/>
    <w:rsid w:val="00F200EA"/>
    <w:rsid w:val="00F21027"/>
    <w:rsid w:val="00F21497"/>
    <w:rsid w:val="00F2161D"/>
    <w:rsid w:val="00F21728"/>
    <w:rsid w:val="00F22620"/>
    <w:rsid w:val="00F22FAE"/>
    <w:rsid w:val="00F253EC"/>
    <w:rsid w:val="00F254C9"/>
    <w:rsid w:val="00F254CD"/>
    <w:rsid w:val="00F2586C"/>
    <w:rsid w:val="00F260ED"/>
    <w:rsid w:val="00F26C8A"/>
    <w:rsid w:val="00F26F68"/>
    <w:rsid w:val="00F3012E"/>
    <w:rsid w:val="00F3138D"/>
    <w:rsid w:val="00F313D8"/>
    <w:rsid w:val="00F315EA"/>
    <w:rsid w:val="00F3220E"/>
    <w:rsid w:val="00F328AE"/>
    <w:rsid w:val="00F330C9"/>
    <w:rsid w:val="00F33D3F"/>
    <w:rsid w:val="00F33F75"/>
    <w:rsid w:val="00F341E5"/>
    <w:rsid w:val="00F34308"/>
    <w:rsid w:val="00F345B3"/>
    <w:rsid w:val="00F359F8"/>
    <w:rsid w:val="00F36EB2"/>
    <w:rsid w:val="00F372EA"/>
    <w:rsid w:val="00F40364"/>
    <w:rsid w:val="00F403C7"/>
    <w:rsid w:val="00F4098F"/>
    <w:rsid w:val="00F412C7"/>
    <w:rsid w:val="00F4371B"/>
    <w:rsid w:val="00F437D2"/>
    <w:rsid w:val="00F43D07"/>
    <w:rsid w:val="00F43D9E"/>
    <w:rsid w:val="00F443B9"/>
    <w:rsid w:val="00F44C91"/>
    <w:rsid w:val="00F44DEA"/>
    <w:rsid w:val="00F44FA0"/>
    <w:rsid w:val="00F45F59"/>
    <w:rsid w:val="00F46F22"/>
    <w:rsid w:val="00F46FC7"/>
    <w:rsid w:val="00F476A4"/>
    <w:rsid w:val="00F479F5"/>
    <w:rsid w:val="00F47D98"/>
    <w:rsid w:val="00F504CA"/>
    <w:rsid w:val="00F52D97"/>
    <w:rsid w:val="00F531CA"/>
    <w:rsid w:val="00F53DEB"/>
    <w:rsid w:val="00F54298"/>
    <w:rsid w:val="00F550D4"/>
    <w:rsid w:val="00F55596"/>
    <w:rsid w:val="00F55CBC"/>
    <w:rsid w:val="00F57466"/>
    <w:rsid w:val="00F609DD"/>
    <w:rsid w:val="00F60DFF"/>
    <w:rsid w:val="00F61E9F"/>
    <w:rsid w:val="00F62AFE"/>
    <w:rsid w:val="00F6427B"/>
    <w:rsid w:val="00F6552D"/>
    <w:rsid w:val="00F65571"/>
    <w:rsid w:val="00F66670"/>
    <w:rsid w:val="00F66C97"/>
    <w:rsid w:val="00F67394"/>
    <w:rsid w:val="00F67D7F"/>
    <w:rsid w:val="00F7032E"/>
    <w:rsid w:val="00F71531"/>
    <w:rsid w:val="00F72500"/>
    <w:rsid w:val="00F72995"/>
    <w:rsid w:val="00F729E9"/>
    <w:rsid w:val="00F72B84"/>
    <w:rsid w:val="00F7480A"/>
    <w:rsid w:val="00F752CE"/>
    <w:rsid w:val="00F76043"/>
    <w:rsid w:val="00F76299"/>
    <w:rsid w:val="00F76AF5"/>
    <w:rsid w:val="00F8084B"/>
    <w:rsid w:val="00F81834"/>
    <w:rsid w:val="00F82210"/>
    <w:rsid w:val="00F82449"/>
    <w:rsid w:val="00F8267C"/>
    <w:rsid w:val="00F83B49"/>
    <w:rsid w:val="00F854C7"/>
    <w:rsid w:val="00F87BC0"/>
    <w:rsid w:val="00F87E90"/>
    <w:rsid w:val="00F90793"/>
    <w:rsid w:val="00F90B25"/>
    <w:rsid w:val="00F91326"/>
    <w:rsid w:val="00F9234E"/>
    <w:rsid w:val="00F92460"/>
    <w:rsid w:val="00F928BA"/>
    <w:rsid w:val="00F938FB"/>
    <w:rsid w:val="00F939DC"/>
    <w:rsid w:val="00F943AD"/>
    <w:rsid w:val="00F94868"/>
    <w:rsid w:val="00F9567B"/>
    <w:rsid w:val="00F95945"/>
    <w:rsid w:val="00F96C6F"/>
    <w:rsid w:val="00F9755A"/>
    <w:rsid w:val="00F97648"/>
    <w:rsid w:val="00F976AA"/>
    <w:rsid w:val="00FA0002"/>
    <w:rsid w:val="00FA012B"/>
    <w:rsid w:val="00FA07C3"/>
    <w:rsid w:val="00FA09BD"/>
    <w:rsid w:val="00FA10A3"/>
    <w:rsid w:val="00FA2289"/>
    <w:rsid w:val="00FA26C0"/>
    <w:rsid w:val="00FA2D0B"/>
    <w:rsid w:val="00FA339D"/>
    <w:rsid w:val="00FA487C"/>
    <w:rsid w:val="00FA5151"/>
    <w:rsid w:val="00FA6FF3"/>
    <w:rsid w:val="00FA7159"/>
    <w:rsid w:val="00FA7F2C"/>
    <w:rsid w:val="00FB0450"/>
    <w:rsid w:val="00FB0589"/>
    <w:rsid w:val="00FB1161"/>
    <w:rsid w:val="00FB1D04"/>
    <w:rsid w:val="00FB2D9D"/>
    <w:rsid w:val="00FB37BE"/>
    <w:rsid w:val="00FB3AA9"/>
    <w:rsid w:val="00FB49C1"/>
    <w:rsid w:val="00FB777C"/>
    <w:rsid w:val="00FC092A"/>
    <w:rsid w:val="00FC0D97"/>
    <w:rsid w:val="00FC1D67"/>
    <w:rsid w:val="00FC3B23"/>
    <w:rsid w:val="00FC518C"/>
    <w:rsid w:val="00FC51EE"/>
    <w:rsid w:val="00FC5E53"/>
    <w:rsid w:val="00FC7023"/>
    <w:rsid w:val="00FD0BAB"/>
    <w:rsid w:val="00FD1F4B"/>
    <w:rsid w:val="00FD24D8"/>
    <w:rsid w:val="00FD28B1"/>
    <w:rsid w:val="00FD2FE6"/>
    <w:rsid w:val="00FD37E8"/>
    <w:rsid w:val="00FD3E5B"/>
    <w:rsid w:val="00FD41EB"/>
    <w:rsid w:val="00FD4318"/>
    <w:rsid w:val="00FD484D"/>
    <w:rsid w:val="00FD4850"/>
    <w:rsid w:val="00FD5296"/>
    <w:rsid w:val="00FD601D"/>
    <w:rsid w:val="00FD61E4"/>
    <w:rsid w:val="00FD639F"/>
    <w:rsid w:val="00FD6615"/>
    <w:rsid w:val="00FD67E7"/>
    <w:rsid w:val="00FD6D57"/>
    <w:rsid w:val="00FD7E7D"/>
    <w:rsid w:val="00FE1169"/>
    <w:rsid w:val="00FE2885"/>
    <w:rsid w:val="00FE2E60"/>
    <w:rsid w:val="00FE2F9E"/>
    <w:rsid w:val="00FE356F"/>
    <w:rsid w:val="00FE368A"/>
    <w:rsid w:val="00FE3A99"/>
    <w:rsid w:val="00FE3D69"/>
    <w:rsid w:val="00FE4312"/>
    <w:rsid w:val="00FE4A91"/>
    <w:rsid w:val="00FE4D9D"/>
    <w:rsid w:val="00FE5EEB"/>
    <w:rsid w:val="00FE6A96"/>
    <w:rsid w:val="00FE75F6"/>
    <w:rsid w:val="00FE77F9"/>
    <w:rsid w:val="00FF05DE"/>
    <w:rsid w:val="00FF10A4"/>
    <w:rsid w:val="00FF3DAD"/>
    <w:rsid w:val="00FF5245"/>
    <w:rsid w:val="00FF5384"/>
    <w:rsid w:val="00FF5740"/>
    <w:rsid w:val="00FF6518"/>
    <w:rsid w:val="00FF6D6D"/>
    <w:rsid w:val="00FF78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98"/>
  </w:style>
  <w:style w:type="paragraph" w:styleId="Ttulo1">
    <w:name w:val="heading 1"/>
    <w:basedOn w:val="Normal"/>
    <w:next w:val="Normal"/>
    <w:link w:val="Ttulo1Car"/>
    <w:uiPriority w:val="9"/>
    <w:qFormat/>
    <w:rsid w:val="00547C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47C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F346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F346A"/>
  </w:style>
  <w:style w:type="table" w:styleId="Tablaconcuadrcula">
    <w:name w:val="Table Grid"/>
    <w:basedOn w:val="Tablanormal"/>
    <w:uiPriority w:val="39"/>
    <w:rsid w:val="000F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47C7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47C7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547C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7C7F"/>
    <w:rPr>
      <w:rFonts w:ascii="Segoe UI" w:hAnsi="Segoe UI" w:cs="Segoe UI"/>
      <w:sz w:val="18"/>
      <w:szCs w:val="18"/>
    </w:rPr>
  </w:style>
  <w:style w:type="table" w:customStyle="1" w:styleId="GridTable4Accent2">
    <w:name w:val="Grid Table 4 Accent 2"/>
    <w:basedOn w:val="Tablanormal"/>
    <w:uiPriority w:val="49"/>
    <w:rsid w:val="00A022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aliases w:val="viñetas"/>
    <w:basedOn w:val="Normal"/>
    <w:link w:val="PrrafodelistaCar"/>
    <w:uiPriority w:val="34"/>
    <w:qFormat/>
    <w:rsid w:val="00A022B6"/>
    <w:pPr>
      <w:ind w:left="720"/>
      <w:contextualSpacing/>
    </w:pPr>
  </w:style>
  <w:style w:type="table" w:customStyle="1" w:styleId="GridTable4Accent4">
    <w:name w:val="Grid Table 4 Accent 4"/>
    <w:basedOn w:val="Tablanormal"/>
    <w:uiPriority w:val="49"/>
    <w:rsid w:val="00A04DB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F10B0D"/>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viñetas Car"/>
    <w:link w:val="Prrafodelista"/>
    <w:uiPriority w:val="99"/>
    <w:locked/>
    <w:rsid w:val="00FE4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98"/>
  </w:style>
  <w:style w:type="paragraph" w:styleId="Ttulo1">
    <w:name w:val="heading 1"/>
    <w:basedOn w:val="Normal"/>
    <w:next w:val="Normal"/>
    <w:link w:val="Ttulo1Car"/>
    <w:uiPriority w:val="9"/>
    <w:qFormat/>
    <w:rsid w:val="00547C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47C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F346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F346A"/>
  </w:style>
  <w:style w:type="table" w:styleId="Tablaconcuadrcula">
    <w:name w:val="Table Grid"/>
    <w:basedOn w:val="Tablanormal"/>
    <w:uiPriority w:val="39"/>
    <w:rsid w:val="000F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47C7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47C7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547C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7C7F"/>
    <w:rPr>
      <w:rFonts w:ascii="Segoe UI" w:hAnsi="Segoe UI" w:cs="Segoe UI"/>
      <w:sz w:val="18"/>
      <w:szCs w:val="18"/>
    </w:rPr>
  </w:style>
  <w:style w:type="table" w:customStyle="1" w:styleId="GridTable4Accent2">
    <w:name w:val="Grid Table 4 Accent 2"/>
    <w:basedOn w:val="Tablanormal"/>
    <w:uiPriority w:val="49"/>
    <w:rsid w:val="00A022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aliases w:val="viñetas"/>
    <w:basedOn w:val="Normal"/>
    <w:link w:val="PrrafodelistaCar"/>
    <w:uiPriority w:val="34"/>
    <w:qFormat/>
    <w:rsid w:val="00A022B6"/>
    <w:pPr>
      <w:ind w:left="720"/>
      <w:contextualSpacing/>
    </w:pPr>
  </w:style>
  <w:style w:type="table" w:customStyle="1" w:styleId="GridTable4Accent4">
    <w:name w:val="Grid Table 4 Accent 4"/>
    <w:basedOn w:val="Tablanormal"/>
    <w:uiPriority w:val="49"/>
    <w:rsid w:val="00A04DB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F10B0D"/>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viñetas Car"/>
    <w:link w:val="Prrafodelista"/>
    <w:uiPriority w:val="99"/>
    <w:locked/>
    <w:rsid w:val="00FE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5764">
      <w:bodyDiv w:val="1"/>
      <w:marLeft w:val="0"/>
      <w:marRight w:val="0"/>
      <w:marTop w:val="0"/>
      <w:marBottom w:val="0"/>
      <w:divBdr>
        <w:top w:val="none" w:sz="0" w:space="0" w:color="auto"/>
        <w:left w:val="none" w:sz="0" w:space="0" w:color="auto"/>
        <w:bottom w:val="none" w:sz="0" w:space="0" w:color="auto"/>
        <w:right w:val="none" w:sz="0" w:space="0" w:color="auto"/>
      </w:divBdr>
    </w:div>
    <w:div w:id="313490805">
      <w:bodyDiv w:val="1"/>
      <w:marLeft w:val="0"/>
      <w:marRight w:val="0"/>
      <w:marTop w:val="0"/>
      <w:marBottom w:val="0"/>
      <w:divBdr>
        <w:top w:val="none" w:sz="0" w:space="0" w:color="auto"/>
        <w:left w:val="none" w:sz="0" w:space="0" w:color="auto"/>
        <w:bottom w:val="none" w:sz="0" w:space="0" w:color="auto"/>
        <w:right w:val="none" w:sz="0" w:space="0" w:color="auto"/>
      </w:divBdr>
    </w:div>
    <w:div w:id="367678895">
      <w:bodyDiv w:val="1"/>
      <w:marLeft w:val="0"/>
      <w:marRight w:val="0"/>
      <w:marTop w:val="0"/>
      <w:marBottom w:val="0"/>
      <w:divBdr>
        <w:top w:val="none" w:sz="0" w:space="0" w:color="auto"/>
        <w:left w:val="none" w:sz="0" w:space="0" w:color="auto"/>
        <w:bottom w:val="none" w:sz="0" w:space="0" w:color="auto"/>
        <w:right w:val="none" w:sz="0" w:space="0" w:color="auto"/>
      </w:divBdr>
    </w:div>
    <w:div w:id="434787282">
      <w:bodyDiv w:val="1"/>
      <w:marLeft w:val="0"/>
      <w:marRight w:val="0"/>
      <w:marTop w:val="0"/>
      <w:marBottom w:val="0"/>
      <w:divBdr>
        <w:top w:val="none" w:sz="0" w:space="0" w:color="auto"/>
        <w:left w:val="none" w:sz="0" w:space="0" w:color="auto"/>
        <w:bottom w:val="none" w:sz="0" w:space="0" w:color="auto"/>
        <w:right w:val="none" w:sz="0" w:space="0" w:color="auto"/>
      </w:divBdr>
    </w:div>
    <w:div w:id="451367884">
      <w:bodyDiv w:val="1"/>
      <w:marLeft w:val="0"/>
      <w:marRight w:val="0"/>
      <w:marTop w:val="0"/>
      <w:marBottom w:val="0"/>
      <w:divBdr>
        <w:top w:val="none" w:sz="0" w:space="0" w:color="auto"/>
        <w:left w:val="none" w:sz="0" w:space="0" w:color="auto"/>
        <w:bottom w:val="none" w:sz="0" w:space="0" w:color="auto"/>
        <w:right w:val="none" w:sz="0" w:space="0" w:color="auto"/>
      </w:divBdr>
    </w:div>
    <w:div w:id="466357789">
      <w:bodyDiv w:val="1"/>
      <w:marLeft w:val="0"/>
      <w:marRight w:val="0"/>
      <w:marTop w:val="0"/>
      <w:marBottom w:val="0"/>
      <w:divBdr>
        <w:top w:val="none" w:sz="0" w:space="0" w:color="auto"/>
        <w:left w:val="none" w:sz="0" w:space="0" w:color="auto"/>
        <w:bottom w:val="none" w:sz="0" w:space="0" w:color="auto"/>
        <w:right w:val="none" w:sz="0" w:space="0" w:color="auto"/>
      </w:divBdr>
    </w:div>
    <w:div w:id="503783512">
      <w:bodyDiv w:val="1"/>
      <w:marLeft w:val="0"/>
      <w:marRight w:val="0"/>
      <w:marTop w:val="0"/>
      <w:marBottom w:val="0"/>
      <w:divBdr>
        <w:top w:val="none" w:sz="0" w:space="0" w:color="auto"/>
        <w:left w:val="none" w:sz="0" w:space="0" w:color="auto"/>
        <w:bottom w:val="none" w:sz="0" w:space="0" w:color="auto"/>
        <w:right w:val="none" w:sz="0" w:space="0" w:color="auto"/>
      </w:divBdr>
    </w:div>
    <w:div w:id="763452528">
      <w:bodyDiv w:val="1"/>
      <w:marLeft w:val="0"/>
      <w:marRight w:val="0"/>
      <w:marTop w:val="0"/>
      <w:marBottom w:val="0"/>
      <w:divBdr>
        <w:top w:val="none" w:sz="0" w:space="0" w:color="auto"/>
        <w:left w:val="none" w:sz="0" w:space="0" w:color="auto"/>
        <w:bottom w:val="none" w:sz="0" w:space="0" w:color="auto"/>
        <w:right w:val="none" w:sz="0" w:space="0" w:color="auto"/>
      </w:divBdr>
    </w:div>
    <w:div w:id="1133206946">
      <w:bodyDiv w:val="1"/>
      <w:marLeft w:val="0"/>
      <w:marRight w:val="0"/>
      <w:marTop w:val="0"/>
      <w:marBottom w:val="0"/>
      <w:divBdr>
        <w:top w:val="none" w:sz="0" w:space="0" w:color="auto"/>
        <w:left w:val="none" w:sz="0" w:space="0" w:color="auto"/>
        <w:bottom w:val="none" w:sz="0" w:space="0" w:color="auto"/>
        <w:right w:val="none" w:sz="0" w:space="0" w:color="auto"/>
      </w:divBdr>
    </w:div>
    <w:div w:id="1286078782">
      <w:bodyDiv w:val="1"/>
      <w:marLeft w:val="0"/>
      <w:marRight w:val="0"/>
      <w:marTop w:val="0"/>
      <w:marBottom w:val="0"/>
      <w:divBdr>
        <w:top w:val="none" w:sz="0" w:space="0" w:color="auto"/>
        <w:left w:val="none" w:sz="0" w:space="0" w:color="auto"/>
        <w:bottom w:val="none" w:sz="0" w:space="0" w:color="auto"/>
        <w:right w:val="none" w:sz="0" w:space="0" w:color="auto"/>
      </w:divBdr>
    </w:div>
    <w:div w:id="1336686242">
      <w:bodyDiv w:val="1"/>
      <w:marLeft w:val="0"/>
      <w:marRight w:val="0"/>
      <w:marTop w:val="0"/>
      <w:marBottom w:val="0"/>
      <w:divBdr>
        <w:top w:val="none" w:sz="0" w:space="0" w:color="auto"/>
        <w:left w:val="none" w:sz="0" w:space="0" w:color="auto"/>
        <w:bottom w:val="none" w:sz="0" w:space="0" w:color="auto"/>
        <w:right w:val="none" w:sz="0" w:space="0" w:color="auto"/>
      </w:divBdr>
    </w:div>
    <w:div w:id="1361318195">
      <w:bodyDiv w:val="1"/>
      <w:marLeft w:val="0"/>
      <w:marRight w:val="0"/>
      <w:marTop w:val="0"/>
      <w:marBottom w:val="0"/>
      <w:divBdr>
        <w:top w:val="none" w:sz="0" w:space="0" w:color="auto"/>
        <w:left w:val="none" w:sz="0" w:space="0" w:color="auto"/>
        <w:bottom w:val="none" w:sz="0" w:space="0" w:color="auto"/>
        <w:right w:val="none" w:sz="0" w:space="0" w:color="auto"/>
      </w:divBdr>
      <w:divsChild>
        <w:div w:id="1031152479">
          <w:marLeft w:val="0"/>
          <w:marRight w:val="0"/>
          <w:marTop w:val="0"/>
          <w:marBottom w:val="0"/>
          <w:divBdr>
            <w:top w:val="none" w:sz="0" w:space="0" w:color="auto"/>
            <w:left w:val="none" w:sz="0" w:space="0" w:color="auto"/>
            <w:bottom w:val="none" w:sz="0" w:space="0" w:color="auto"/>
            <w:right w:val="none" w:sz="0" w:space="0" w:color="auto"/>
          </w:divBdr>
          <w:divsChild>
            <w:div w:id="2013027266">
              <w:marLeft w:val="0"/>
              <w:marRight w:val="0"/>
              <w:marTop w:val="0"/>
              <w:marBottom w:val="0"/>
              <w:divBdr>
                <w:top w:val="none" w:sz="0" w:space="0" w:color="auto"/>
                <w:left w:val="none" w:sz="0" w:space="0" w:color="auto"/>
                <w:bottom w:val="none" w:sz="0" w:space="0" w:color="auto"/>
                <w:right w:val="none" w:sz="0" w:space="0" w:color="auto"/>
              </w:divBdr>
              <w:divsChild>
                <w:div w:id="32119369">
                  <w:marLeft w:val="0"/>
                  <w:marRight w:val="0"/>
                  <w:marTop w:val="0"/>
                  <w:marBottom w:val="0"/>
                  <w:divBdr>
                    <w:top w:val="none" w:sz="0" w:space="0" w:color="auto"/>
                    <w:left w:val="none" w:sz="0" w:space="0" w:color="auto"/>
                    <w:bottom w:val="none" w:sz="0" w:space="0" w:color="auto"/>
                    <w:right w:val="none" w:sz="0" w:space="0" w:color="auto"/>
                  </w:divBdr>
                  <w:divsChild>
                    <w:div w:id="896285533">
                      <w:marLeft w:val="0"/>
                      <w:marRight w:val="0"/>
                      <w:marTop w:val="0"/>
                      <w:marBottom w:val="0"/>
                      <w:divBdr>
                        <w:top w:val="none" w:sz="0" w:space="0" w:color="auto"/>
                        <w:left w:val="none" w:sz="0" w:space="0" w:color="auto"/>
                        <w:bottom w:val="none" w:sz="0" w:space="0" w:color="auto"/>
                        <w:right w:val="none" w:sz="0" w:space="0" w:color="auto"/>
                      </w:divBdr>
                      <w:divsChild>
                        <w:div w:id="16105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62">
          <w:marLeft w:val="0"/>
          <w:marRight w:val="0"/>
          <w:marTop w:val="0"/>
          <w:marBottom w:val="0"/>
          <w:divBdr>
            <w:top w:val="none" w:sz="0" w:space="0" w:color="auto"/>
            <w:left w:val="none" w:sz="0" w:space="0" w:color="auto"/>
            <w:bottom w:val="none" w:sz="0" w:space="0" w:color="auto"/>
            <w:right w:val="none" w:sz="0" w:space="0" w:color="auto"/>
          </w:divBdr>
          <w:divsChild>
            <w:div w:id="1598975939">
              <w:marLeft w:val="0"/>
              <w:marRight w:val="0"/>
              <w:marTop w:val="0"/>
              <w:marBottom w:val="0"/>
              <w:divBdr>
                <w:top w:val="none" w:sz="0" w:space="0" w:color="auto"/>
                <w:left w:val="none" w:sz="0" w:space="0" w:color="auto"/>
                <w:bottom w:val="none" w:sz="0" w:space="0" w:color="auto"/>
                <w:right w:val="none" w:sz="0" w:space="0" w:color="auto"/>
              </w:divBdr>
              <w:divsChild>
                <w:div w:id="1783263356">
                  <w:marLeft w:val="0"/>
                  <w:marRight w:val="0"/>
                  <w:marTop w:val="0"/>
                  <w:marBottom w:val="0"/>
                  <w:divBdr>
                    <w:top w:val="none" w:sz="0" w:space="0" w:color="auto"/>
                    <w:left w:val="none" w:sz="0" w:space="0" w:color="auto"/>
                    <w:bottom w:val="single" w:sz="12" w:space="31" w:color="DDDDDD"/>
                    <w:right w:val="none" w:sz="0" w:space="0" w:color="auto"/>
                  </w:divBdr>
                  <w:divsChild>
                    <w:div w:id="1606501697">
                      <w:marLeft w:val="0"/>
                      <w:marRight w:val="0"/>
                      <w:marTop w:val="0"/>
                      <w:marBottom w:val="0"/>
                      <w:divBdr>
                        <w:top w:val="none" w:sz="0" w:space="0" w:color="auto"/>
                        <w:left w:val="none" w:sz="0" w:space="0" w:color="auto"/>
                        <w:bottom w:val="none" w:sz="0" w:space="0" w:color="auto"/>
                        <w:right w:val="none" w:sz="0" w:space="0" w:color="auto"/>
                      </w:divBdr>
                      <w:divsChild>
                        <w:div w:id="1928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548837">
      <w:bodyDiv w:val="1"/>
      <w:marLeft w:val="0"/>
      <w:marRight w:val="0"/>
      <w:marTop w:val="0"/>
      <w:marBottom w:val="0"/>
      <w:divBdr>
        <w:top w:val="none" w:sz="0" w:space="0" w:color="auto"/>
        <w:left w:val="none" w:sz="0" w:space="0" w:color="auto"/>
        <w:bottom w:val="none" w:sz="0" w:space="0" w:color="auto"/>
        <w:right w:val="none" w:sz="0" w:space="0" w:color="auto"/>
      </w:divBdr>
    </w:div>
    <w:div w:id="1564677712">
      <w:bodyDiv w:val="1"/>
      <w:marLeft w:val="0"/>
      <w:marRight w:val="0"/>
      <w:marTop w:val="0"/>
      <w:marBottom w:val="0"/>
      <w:divBdr>
        <w:top w:val="none" w:sz="0" w:space="0" w:color="auto"/>
        <w:left w:val="none" w:sz="0" w:space="0" w:color="auto"/>
        <w:bottom w:val="none" w:sz="0" w:space="0" w:color="auto"/>
        <w:right w:val="none" w:sz="0" w:space="0" w:color="auto"/>
      </w:divBdr>
    </w:div>
    <w:div w:id="1574046173">
      <w:bodyDiv w:val="1"/>
      <w:marLeft w:val="0"/>
      <w:marRight w:val="0"/>
      <w:marTop w:val="0"/>
      <w:marBottom w:val="0"/>
      <w:divBdr>
        <w:top w:val="none" w:sz="0" w:space="0" w:color="auto"/>
        <w:left w:val="none" w:sz="0" w:space="0" w:color="auto"/>
        <w:bottom w:val="none" w:sz="0" w:space="0" w:color="auto"/>
        <w:right w:val="none" w:sz="0" w:space="0" w:color="auto"/>
      </w:divBdr>
    </w:div>
    <w:div w:id="1590650180">
      <w:bodyDiv w:val="1"/>
      <w:marLeft w:val="0"/>
      <w:marRight w:val="0"/>
      <w:marTop w:val="0"/>
      <w:marBottom w:val="0"/>
      <w:divBdr>
        <w:top w:val="none" w:sz="0" w:space="0" w:color="auto"/>
        <w:left w:val="none" w:sz="0" w:space="0" w:color="auto"/>
        <w:bottom w:val="none" w:sz="0" w:space="0" w:color="auto"/>
        <w:right w:val="none" w:sz="0" w:space="0" w:color="auto"/>
      </w:divBdr>
    </w:div>
    <w:div w:id="1607227869">
      <w:bodyDiv w:val="1"/>
      <w:marLeft w:val="0"/>
      <w:marRight w:val="0"/>
      <w:marTop w:val="0"/>
      <w:marBottom w:val="0"/>
      <w:divBdr>
        <w:top w:val="none" w:sz="0" w:space="0" w:color="auto"/>
        <w:left w:val="none" w:sz="0" w:space="0" w:color="auto"/>
        <w:bottom w:val="none" w:sz="0" w:space="0" w:color="auto"/>
        <w:right w:val="none" w:sz="0" w:space="0" w:color="auto"/>
      </w:divBdr>
    </w:div>
    <w:div w:id="1848978696">
      <w:bodyDiv w:val="1"/>
      <w:marLeft w:val="0"/>
      <w:marRight w:val="0"/>
      <w:marTop w:val="0"/>
      <w:marBottom w:val="0"/>
      <w:divBdr>
        <w:top w:val="none" w:sz="0" w:space="0" w:color="auto"/>
        <w:left w:val="none" w:sz="0" w:space="0" w:color="auto"/>
        <w:bottom w:val="none" w:sz="0" w:space="0" w:color="auto"/>
        <w:right w:val="none" w:sz="0" w:space="0" w:color="auto"/>
      </w:divBdr>
    </w:div>
    <w:div w:id="1921712825">
      <w:bodyDiv w:val="1"/>
      <w:marLeft w:val="0"/>
      <w:marRight w:val="0"/>
      <w:marTop w:val="0"/>
      <w:marBottom w:val="0"/>
      <w:divBdr>
        <w:top w:val="none" w:sz="0" w:space="0" w:color="auto"/>
        <w:left w:val="none" w:sz="0" w:space="0" w:color="auto"/>
        <w:bottom w:val="none" w:sz="0" w:space="0" w:color="auto"/>
        <w:right w:val="none" w:sz="0" w:space="0" w:color="auto"/>
      </w:divBdr>
    </w:div>
    <w:div w:id="211277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F0451-D07A-403A-9802-5A937A5D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9228</Words>
  <Characters>50754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ROZO VILLEGAS</dc:creator>
  <cp:lastModifiedBy>ygiraldor</cp:lastModifiedBy>
  <cp:revision>2</cp:revision>
  <dcterms:created xsi:type="dcterms:W3CDTF">2018-07-24T15:08:00Z</dcterms:created>
  <dcterms:modified xsi:type="dcterms:W3CDTF">2018-07-24T15:08:00Z</dcterms:modified>
</cp:coreProperties>
</file>